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B9" w:rsidRDefault="001051B9" w:rsidP="00007189">
      <w:pPr>
        <w:widowControl w:val="0"/>
        <w:autoSpaceDE w:val="0"/>
        <w:autoSpaceDN w:val="0"/>
        <w:adjustRightInd w:val="0"/>
        <w:spacing w:line="240" w:lineRule="atLeast"/>
        <w:jc w:val="center"/>
        <w:rPr>
          <w:rFonts w:cs="Arial"/>
          <w:b/>
          <w:bCs/>
          <w:color w:val="000000"/>
          <w:spacing w:val="-2"/>
          <w:lang w:val="en-GB"/>
        </w:rPr>
      </w:pPr>
    </w:p>
    <w:p w:rsidR="001051B9" w:rsidRDefault="001051B9" w:rsidP="00007189">
      <w:pPr>
        <w:widowControl w:val="0"/>
        <w:autoSpaceDE w:val="0"/>
        <w:autoSpaceDN w:val="0"/>
        <w:adjustRightInd w:val="0"/>
        <w:spacing w:line="240" w:lineRule="atLeast"/>
        <w:jc w:val="center"/>
        <w:rPr>
          <w:rFonts w:cs="Arial"/>
          <w:b/>
          <w:bCs/>
          <w:color w:val="000000"/>
          <w:spacing w:val="-2"/>
          <w:lang w:val="en-GB"/>
        </w:rPr>
      </w:pPr>
    </w:p>
    <w:p w:rsidR="00007189" w:rsidRPr="00AD6919" w:rsidRDefault="00007189" w:rsidP="00007189">
      <w:pPr>
        <w:widowControl w:val="0"/>
        <w:autoSpaceDE w:val="0"/>
        <w:autoSpaceDN w:val="0"/>
        <w:adjustRightInd w:val="0"/>
        <w:spacing w:line="240" w:lineRule="atLeast"/>
        <w:jc w:val="center"/>
        <w:rPr>
          <w:rFonts w:cs="Arial"/>
          <w:b/>
          <w:bCs/>
          <w:color w:val="000000"/>
          <w:spacing w:val="-2"/>
          <w:lang w:val="en-GB"/>
        </w:rPr>
      </w:pPr>
      <w:r w:rsidRPr="00AD6919">
        <w:rPr>
          <w:rFonts w:cs="Arial"/>
          <w:b/>
          <w:bCs/>
          <w:color w:val="000000"/>
          <w:spacing w:val="-2"/>
          <w:lang w:val="en-GB"/>
        </w:rPr>
        <w:t>Guidelines for Authors</w:t>
      </w:r>
    </w:p>
    <w:p w:rsidR="00007189" w:rsidRPr="00DB1245" w:rsidRDefault="00007189" w:rsidP="00007189">
      <w:pPr>
        <w:pBdr>
          <w:bottom w:val="single" w:sz="4" w:space="1" w:color="07A1E2"/>
        </w:pBdr>
        <w:spacing w:line="240" w:lineRule="atLeast"/>
        <w:jc w:val="both"/>
        <w:rPr>
          <w:spacing w:val="-2"/>
          <w:lang w:val="en-US"/>
        </w:rPr>
      </w:pPr>
    </w:p>
    <w:p w:rsidR="00007189" w:rsidRPr="00DB1245" w:rsidRDefault="00007189" w:rsidP="00007189">
      <w:pPr>
        <w:pBdr>
          <w:top w:val="single" w:sz="4" w:space="1" w:color="0779E2"/>
        </w:pBdr>
        <w:spacing w:line="20" w:lineRule="exact"/>
        <w:jc w:val="both"/>
        <w:rPr>
          <w:spacing w:val="-2"/>
          <w:lang w:val="en-US"/>
        </w:rPr>
      </w:pPr>
    </w:p>
    <w:p w:rsidR="00007189" w:rsidRPr="008D72BF" w:rsidRDefault="00007189" w:rsidP="00007189">
      <w:pPr>
        <w:widowControl w:val="0"/>
        <w:autoSpaceDE w:val="0"/>
        <w:autoSpaceDN w:val="0"/>
        <w:adjustRightInd w:val="0"/>
        <w:spacing w:line="240" w:lineRule="atLeast"/>
        <w:jc w:val="both"/>
        <w:rPr>
          <w:b/>
          <w:bCs/>
          <w:color w:val="000000"/>
          <w:spacing w:val="-3"/>
          <w:lang w:val="en-GB"/>
        </w:rPr>
      </w:pPr>
      <w:r w:rsidRPr="008D72BF">
        <w:rPr>
          <w:b/>
          <w:bCs/>
          <w:color w:val="000000"/>
          <w:spacing w:val="-3"/>
          <w:lang w:val="en-GB"/>
        </w:rPr>
        <w:t>I. General Information</w:t>
      </w:r>
    </w:p>
    <w:p w:rsidR="00007189" w:rsidRPr="008D72BF" w:rsidRDefault="00007189" w:rsidP="00007189">
      <w:pPr>
        <w:widowControl w:val="0"/>
        <w:autoSpaceDE w:val="0"/>
        <w:autoSpaceDN w:val="0"/>
        <w:adjustRightInd w:val="0"/>
        <w:spacing w:line="240" w:lineRule="atLeast"/>
        <w:ind w:left="284" w:hanging="284"/>
        <w:jc w:val="both"/>
        <w:rPr>
          <w:color w:val="000000"/>
          <w:spacing w:val="-3"/>
          <w:lang w:val="en-GB"/>
        </w:rPr>
      </w:pPr>
      <w:r w:rsidRPr="008D72BF">
        <w:rPr>
          <w:color w:val="000000"/>
          <w:spacing w:val="-3"/>
          <w:lang w:val="en-GB"/>
        </w:rPr>
        <w:t>1.</w:t>
      </w:r>
      <w:r w:rsidRPr="008D72BF">
        <w:rPr>
          <w:color w:val="000000"/>
          <w:spacing w:val="-3"/>
          <w:lang w:val="en-GB"/>
        </w:rPr>
        <w:tab/>
        <w:t xml:space="preserve">Submitting a paper to </w:t>
      </w:r>
      <w:r w:rsidRPr="00007189">
        <w:rPr>
          <w:color w:val="000000"/>
          <w:spacing w:val="-3"/>
          <w:lang w:val="en-GB"/>
        </w:rPr>
        <w:t>the</w:t>
      </w:r>
      <w:r>
        <w:rPr>
          <w:i/>
          <w:color w:val="000000"/>
          <w:spacing w:val="-3"/>
          <w:lang w:val="en-GB"/>
        </w:rPr>
        <w:t xml:space="preserve"> Journal of Service Management Research SMR</w:t>
      </w:r>
      <w:r w:rsidRPr="008D72BF">
        <w:rPr>
          <w:color w:val="000000"/>
          <w:spacing w:val="-3"/>
          <w:lang w:val="en-GB"/>
        </w:rPr>
        <w:t xml:space="preserve"> implies that the paper contains the author’s original, unpublished work and that it is not submitted for publication elsewhere (work which has so far only been published in abstract form may be submitted).</w:t>
      </w:r>
    </w:p>
    <w:p w:rsidR="00007189" w:rsidRPr="008D72BF" w:rsidRDefault="00007189" w:rsidP="00007189">
      <w:pPr>
        <w:widowControl w:val="0"/>
        <w:autoSpaceDE w:val="0"/>
        <w:autoSpaceDN w:val="0"/>
        <w:adjustRightInd w:val="0"/>
        <w:spacing w:line="240" w:lineRule="atLeast"/>
        <w:ind w:left="284" w:hanging="284"/>
        <w:jc w:val="both"/>
        <w:rPr>
          <w:color w:val="000000"/>
          <w:spacing w:val="-3"/>
          <w:lang w:val="en-GB"/>
        </w:rPr>
      </w:pPr>
      <w:r w:rsidRPr="008D72BF">
        <w:rPr>
          <w:color w:val="000000"/>
          <w:spacing w:val="-3"/>
          <w:lang w:val="en-GB"/>
        </w:rPr>
        <w:t>2.</w:t>
      </w:r>
      <w:r w:rsidRPr="008D72BF">
        <w:rPr>
          <w:color w:val="000000"/>
          <w:spacing w:val="-3"/>
          <w:lang w:val="en-GB"/>
        </w:rPr>
        <w:tab/>
        <w:t>Manuscripts must be written in British English.</w:t>
      </w:r>
    </w:p>
    <w:p w:rsidR="00007189" w:rsidRPr="008D72BF" w:rsidRDefault="00007189" w:rsidP="00007189">
      <w:pPr>
        <w:widowControl w:val="0"/>
        <w:autoSpaceDE w:val="0"/>
        <w:autoSpaceDN w:val="0"/>
        <w:adjustRightInd w:val="0"/>
        <w:spacing w:line="240" w:lineRule="atLeast"/>
        <w:ind w:left="284" w:hanging="284"/>
        <w:jc w:val="both"/>
        <w:rPr>
          <w:color w:val="000000"/>
          <w:spacing w:val="-3"/>
          <w:lang w:val="en-GB"/>
        </w:rPr>
      </w:pPr>
      <w:r w:rsidRPr="008D72BF">
        <w:rPr>
          <w:color w:val="000000"/>
          <w:spacing w:val="-3"/>
          <w:lang w:val="en-GB"/>
        </w:rPr>
        <w:t xml:space="preserve">3. </w:t>
      </w:r>
      <w:r w:rsidRPr="008D72BF">
        <w:rPr>
          <w:color w:val="000000"/>
          <w:spacing w:val="-3"/>
          <w:lang w:val="en-GB"/>
        </w:rPr>
        <w:tab/>
        <w:t>Authors submitting papers that do not meet the guidelines outlined below (see II.) will be requested to revise their manuscript before the review process takes place.</w:t>
      </w:r>
    </w:p>
    <w:p w:rsidR="00007189" w:rsidRPr="008D72BF" w:rsidRDefault="00007189" w:rsidP="00007189">
      <w:pPr>
        <w:widowControl w:val="0"/>
        <w:autoSpaceDE w:val="0"/>
        <w:autoSpaceDN w:val="0"/>
        <w:adjustRightInd w:val="0"/>
        <w:spacing w:line="240" w:lineRule="atLeast"/>
        <w:ind w:left="284" w:hanging="284"/>
        <w:jc w:val="both"/>
        <w:rPr>
          <w:color w:val="000000"/>
          <w:spacing w:val="-3"/>
          <w:lang w:val="en-GB"/>
        </w:rPr>
      </w:pPr>
      <w:r w:rsidRPr="008D72BF">
        <w:rPr>
          <w:color w:val="000000"/>
          <w:spacing w:val="-3"/>
          <w:lang w:val="en-GB"/>
        </w:rPr>
        <w:t>4.</w:t>
      </w:r>
      <w:r w:rsidRPr="008D72BF">
        <w:rPr>
          <w:color w:val="000000"/>
          <w:spacing w:val="-3"/>
          <w:lang w:val="en-GB"/>
        </w:rPr>
        <w:tab/>
      </w:r>
      <w:r>
        <w:rPr>
          <w:color w:val="000000"/>
          <w:spacing w:val="-3"/>
          <w:lang w:val="en-GB"/>
        </w:rPr>
        <w:t>smr is interested in</w:t>
      </w:r>
      <w:r w:rsidRPr="008D72BF">
        <w:rPr>
          <w:color w:val="000000"/>
          <w:spacing w:val="-3"/>
          <w:lang w:val="en-GB"/>
        </w:rPr>
        <w:t xml:space="preserve"> </w:t>
      </w:r>
      <w:r w:rsidRPr="008D72BF">
        <w:rPr>
          <w:b/>
          <w:color w:val="000000"/>
          <w:spacing w:val="-3"/>
          <w:lang w:val="en-GB"/>
        </w:rPr>
        <w:t>Research Articles</w:t>
      </w:r>
      <w:r>
        <w:rPr>
          <w:b/>
          <w:color w:val="000000"/>
          <w:spacing w:val="-3"/>
          <w:lang w:val="en-GB"/>
        </w:rPr>
        <w:t xml:space="preserve"> </w:t>
      </w:r>
      <w:r w:rsidRPr="00007189">
        <w:rPr>
          <w:color w:val="000000"/>
          <w:spacing w:val="-3"/>
          <w:lang w:val="en-GB"/>
        </w:rPr>
        <w:t>addressing interdisciplinary research in service management</w:t>
      </w:r>
      <w:r w:rsidRPr="008D72BF">
        <w:rPr>
          <w:color w:val="000000"/>
          <w:spacing w:val="-3"/>
          <w:lang w:val="en-GB"/>
        </w:rPr>
        <w:t xml:space="preserve">. Research Articles provide a relevant and significant contribution to </w:t>
      </w:r>
      <w:r>
        <w:rPr>
          <w:color w:val="000000"/>
          <w:spacing w:val="-3"/>
          <w:lang w:val="en-GB"/>
        </w:rPr>
        <w:t>interdisciplinary service</w:t>
      </w:r>
      <w:r w:rsidRPr="008D72BF">
        <w:rPr>
          <w:color w:val="000000"/>
          <w:spacing w:val="-3"/>
          <w:lang w:val="en-GB"/>
        </w:rPr>
        <w:t xml:space="preserve"> theory and practice. Manuscripts should not </w:t>
      </w:r>
      <w:r w:rsidRPr="008D72BF">
        <w:rPr>
          <w:b/>
          <w:color w:val="000000"/>
          <w:spacing w:val="-3"/>
          <w:lang w:val="en-GB"/>
        </w:rPr>
        <w:t>exceed 9,000 words</w:t>
      </w:r>
      <w:r w:rsidRPr="008D72BF">
        <w:rPr>
          <w:color w:val="000000"/>
          <w:spacing w:val="-3"/>
          <w:lang w:val="en-GB"/>
        </w:rPr>
        <w:t xml:space="preserve"> including references and footnotes. </w:t>
      </w:r>
    </w:p>
    <w:p w:rsidR="00007189" w:rsidRPr="00007189" w:rsidRDefault="00007189" w:rsidP="00007189">
      <w:pPr>
        <w:widowControl w:val="0"/>
        <w:autoSpaceDE w:val="0"/>
        <w:autoSpaceDN w:val="0"/>
        <w:adjustRightInd w:val="0"/>
        <w:spacing w:line="240" w:lineRule="atLeast"/>
        <w:ind w:left="284" w:hanging="284"/>
        <w:jc w:val="both"/>
        <w:rPr>
          <w:color w:val="000000"/>
          <w:spacing w:val="-3"/>
        </w:rPr>
      </w:pPr>
      <w:r w:rsidRPr="008D72BF">
        <w:rPr>
          <w:color w:val="000000"/>
          <w:spacing w:val="-3"/>
          <w:lang w:val="en-GB"/>
        </w:rPr>
        <w:t>5.</w:t>
      </w:r>
      <w:r w:rsidRPr="008D72BF">
        <w:rPr>
          <w:color w:val="000000"/>
          <w:spacing w:val="-3"/>
          <w:lang w:val="en-GB"/>
        </w:rPr>
        <w:tab/>
        <w:t>Submit your manuscript and corresponding file(s)</w:t>
      </w:r>
      <w:r w:rsidR="00077CA8">
        <w:rPr>
          <w:color w:val="000000"/>
          <w:spacing w:val="-3"/>
          <w:lang w:val="en-GB"/>
        </w:rPr>
        <w:t xml:space="preserve"> </w:t>
      </w:r>
      <w:r w:rsidR="00077CA8" w:rsidRPr="00077CA8">
        <w:rPr>
          <w:spacing w:val="-3"/>
        </w:rPr>
        <w:t xml:space="preserve">to the editor in chief Martin Benkenstein via mail: </w:t>
      </w:r>
      <w:hyperlink r:id="rId7" w:history="1">
        <w:r w:rsidR="00077CA8" w:rsidRPr="00077CA8">
          <w:rPr>
            <w:rStyle w:val="Hyperlink"/>
            <w:spacing w:val="-3"/>
          </w:rPr>
          <w:t>martin.benkenstein@uni-rostock.de</w:t>
        </w:r>
      </w:hyperlink>
    </w:p>
    <w:p w:rsidR="00007189" w:rsidRPr="00007189" w:rsidRDefault="00007189" w:rsidP="00007189">
      <w:pPr>
        <w:widowControl w:val="0"/>
        <w:pBdr>
          <w:bottom w:val="single" w:sz="4" w:space="1" w:color="07A1E2"/>
        </w:pBdr>
        <w:autoSpaceDE w:val="0"/>
        <w:autoSpaceDN w:val="0"/>
        <w:adjustRightInd w:val="0"/>
        <w:spacing w:line="240" w:lineRule="atLeast"/>
        <w:jc w:val="both"/>
        <w:rPr>
          <w:color w:val="000000"/>
          <w:spacing w:val="-3"/>
        </w:rPr>
      </w:pPr>
    </w:p>
    <w:p w:rsidR="00007189" w:rsidRPr="00007189" w:rsidRDefault="00007189" w:rsidP="00007189">
      <w:pPr>
        <w:pBdr>
          <w:top w:val="single" w:sz="4" w:space="1" w:color="0779E2"/>
        </w:pBdr>
        <w:spacing w:line="20" w:lineRule="exact"/>
        <w:jc w:val="both"/>
        <w:rPr>
          <w:spacing w:val="-3"/>
        </w:rPr>
      </w:pPr>
    </w:p>
    <w:p w:rsidR="00007189" w:rsidRPr="008D72BF" w:rsidRDefault="00007189" w:rsidP="00007189">
      <w:pPr>
        <w:widowControl w:val="0"/>
        <w:autoSpaceDE w:val="0"/>
        <w:autoSpaceDN w:val="0"/>
        <w:adjustRightInd w:val="0"/>
        <w:spacing w:line="240" w:lineRule="atLeast"/>
        <w:jc w:val="both"/>
        <w:rPr>
          <w:b/>
          <w:bCs/>
          <w:color w:val="000000"/>
          <w:spacing w:val="-3"/>
          <w:lang w:val="en-GB"/>
        </w:rPr>
      </w:pPr>
      <w:r w:rsidRPr="008D72BF">
        <w:rPr>
          <w:b/>
          <w:bCs/>
          <w:color w:val="000000"/>
          <w:spacing w:val="-3"/>
          <w:lang w:val="en-GB"/>
        </w:rPr>
        <w:t>II. Manuscript Preparation</w:t>
      </w:r>
    </w:p>
    <w:p w:rsidR="00007189" w:rsidRPr="008D72BF" w:rsidRDefault="00007189" w:rsidP="00007189">
      <w:pPr>
        <w:widowControl w:val="0"/>
        <w:autoSpaceDE w:val="0"/>
        <w:autoSpaceDN w:val="0"/>
        <w:adjustRightInd w:val="0"/>
        <w:spacing w:line="240" w:lineRule="atLeast"/>
        <w:ind w:left="284" w:hanging="284"/>
        <w:jc w:val="both"/>
        <w:rPr>
          <w:color w:val="000000"/>
          <w:spacing w:val="-3"/>
          <w:lang w:val="en-US"/>
        </w:rPr>
      </w:pPr>
      <w:r w:rsidRPr="008D72BF">
        <w:rPr>
          <w:color w:val="000000"/>
          <w:spacing w:val="-3"/>
          <w:lang w:val="en-GB"/>
        </w:rPr>
        <w:t>1.</w:t>
      </w:r>
      <w:r w:rsidRPr="008D72BF">
        <w:rPr>
          <w:color w:val="000000"/>
          <w:spacing w:val="-3"/>
          <w:lang w:val="en-GB"/>
        </w:rPr>
        <w:tab/>
      </w:r>
      <w:r w:rsidRPr="008D72BF">
        <w:rPr>
          <w:i/>
          <w:iCs/>
          <w:color w:val="000000"/>
          <w:spacing w:val="-3"/>
          <w:lang w:val="en-GB"/>
        </w:rPr>
        <w:t xml:space="preserve">General format: </w:t>
      </w:r>
      <w:r w:rsidRPr="008D72BF">
        <w:rPr>
          <w:color w:val="000000"/>
          <w:spacing w:val="-3"/>
          <w:lang w:val="en-GB"/>
        </w:rPr>
        <w:t xml:space="preserve">Use Times New Roman font, 12-point, 12 pt-spaced, and allow margins of 2.5 cm (1 inch) on all four sides </w:t>
      </w:r>
      <w:r w:rsidRPr="008D72BF">
        <w:rPr>
          <w:spacing w:val="-3"/>
          <w:lang w:val="en-US"/>
        </w:rPr>
        <w:t>(see the “sample for authors” at the homepage)</w:t>
      </w:r>
      <w:r w:rsidRPr="008D72BF">
        <w:rPr>
          <w:color w:val="000000"/>
          <w:spacing w:val="-3"/>
          <w:lang w:val="en-GB"/>
        </w:rPr>
        <w:t xml:space="preserve">. Endnotes may be used. </w:t>
      </w:r>
      <w:r w:rsidRPr="008D72BF">
        <w:rPr>
          <w:color w:val="000000"/>
          <w:spacing w:val="-3"/>
          <w:lang w:val="en-US"/>
        </w:rPr>
        <w:t>Do not insert hyphens for syllable divisions (use automatic syllable division).</w:t>
      </w:r>
    </w:p>
    <w:p w:rsidR="00007189" w:rsidRPr="008D72BF" w:rsidRDefault="00007189" w:rsidP="00A66FC3">
      <w:pPr>
        <w:widowControl w:val="0"/>
        <w:autoSpaceDE w:val="0"/>
        <w:autoSpaceDN w:val="0"/>
        <w:adjustRightInd w:val="0"/>
        <w:spacing w:line="240" w:lineRule="atLeast"/>
        <w:ind w:left="284" w:hanging="284"/>
        <w:jc w:val="both"/>
        <w:rPr>
          <w:color w:val="000000"/>
          <w:spacing w:val="-3"/>
          <w:lang w:val="en-GB"/>
        </w:rPr>
      </w:pPr>
      <w:r w:rsidRPr="008D72BF">
        <w:rPr>
          <w:color w:val="000000"/>
          <w:spacing w:val="-3"/>
          <w:lang w:val="en-GB"/>
        </w:rPr>
        <w:t xml:space="preserve">2. </w:t>
      </w:r>
      <w:r w:rsidRPr="008D72BF">
        <w:rPr>
          <w:color w:val="000000"/>
          <w:spacing w:val="-3"/>
          <w:lang w:val="en-GB"/>
        </w:rPr>
        <w:tab/>
      </w:r>
      <w:r w:rsidR="00A66FC3" w:rsidRPr="00A66FC3">
        <w:rPr>
          <w:color w:val="000000"/>
          <w:spacing w:val="-3"/>
          <w:lang w:val="en-US"/>
        </w:rPr>
        <w:t xml:space="preserve">SMR is a double-blind publication, so we must maintain the authors’ anonymity during the review process. Therefore the authors’ name should not appear anywhere in the uploaded manuscript, neither as </w:t>
      </w:r>
      <w:r w:rsidR="00A66FC3">
        <w:rPr>
          <w:color w:val="000000"/>
          <w:spacing w:val="-3"/>
          <w:lang w:val="en-US"/>
        </w:rPr>
        <w:t>authors nor in the references.</w:t>
      </w:r>
    </w:p>
    <w:p w:rsidR="00007189" w:rsidRPr="008D72BF" w:rsidRDefault="00007189" w:rsidP="00007189">
      <w:pPr>
        <w:widowControl w:val="0"/>
        <w:autoSpaceDE w:val="0"/>
        <w:autoSpaceDN w:val="0"/>
        <w:adjustRightInd w:val="0"/>
        <w:spacing w:line="240" w:lineRule="atLeast"/>
        <w:ind w:left="284" w:hanging="284"/>
        <w:jc w:val="both"/>
        <w:rPr>
          <w:color w:val="000000"/>
          <w:spacing w:val="-3"/>
          <w:lang w:val="en-GB"/>
        </w:rPr>
      </w:pPr>
      <w:r w:rsidRPr="008D72BF">
        <w:rPr>
          <w:color w:val="000000"/>
          <w:spacing w:val="-3"/>
          <w:lang w:val="en-GB"/>
        </w:rPr>
        <w:t>3.</w:t>
      </w:r>
      <w:r w:rsidRPr="008D72BF">
        <w:rPr>
          <w:color w:val="000000"/>
          <w:spacing w:val="-3"/>
          <w:lang w:val="en-GB"/>
        </w:rPr>
        <w:tab/>
      </w:r>
      <w:r w:rsidR="00DC7C16">
        <w:rPr>
          <w:i/>
          <w:iCs/>
          <w:color w:val="000000"/>
          <w:spacing w:val="-3"/>
          <w:lang w:val="en-GB"/>
        </w:rPr>
        <w:t>First</w:t>
      </w:r>
      <w:r w:rsidRPr="008D72BF">
        <w:rPr>
          <w:i/>
          <w:iCs/>
          <w:color w:val="000000"/>
          <w:spacing w:val="-3"/>
          <w:lang w:val="en-GB"/>
        </w:rPr>
        <w:t xml:space="preserve"> page: </w:t>
      </w:r>
      <w:r w:rsidRPr="008D72BF">
        <w:rPr>
          <w:color w:val="000000"/>
          <w:spacing w:val="-3"/>
          <w:lang w:val="en-GB"/>
        </w:rPr>
        <w:t xml:space="preserve">The </w:t>
      </w:r>
      <w:r w:rsidR="00DC7C16">
        <w:rPr>
          <w:color w:val="000000"/>
          <w:spacing w:val="-3"/>
          <w:lang w:val="en-GB"/>
        </w:rPr>
        <w:t>first</w:t>
      </w:r>
      <w:r w:rsidRPr="008D72BF">
        <w:rPr>
          <w:color w:val="000000"/>
          <w:spacing w:val="-3"/>
          <w:lang w:val="en-GB"/>
        </w:rPr>
        <w:t xml:space="preserve"> page should provide (a) the manuscript title (</w:t>
      </w:r>
      <w:r w:rsidRPr="008D72BF">
        <w:rPr>
          <w:b/>
          <w:bCs/>
          <w:color w:val="000000"/>
          <w:spacing w:val="-3"/>
          <w:lang w:val="en-GB"/>
        </w:rPr>
        <w:t>without author’s name</w:t>
      </w:r>
      <w:r w:rsidRPr="008D72BF">
        <w:rPr>
          <w:color w:val="000000"/>
          <w:spacing w:val="-3"/>
          <w:lang w:val="en-GB"/>
        </w:rPr>
        <w:t>), (b) an abstract (max. 150 words), and (c) up to five keywords.</w:t>
      </w:r>
    </w:p>
    <w:p w:rsidR="00007189" w:rsidRPr="008D72BF" w:rsidRDefault="00C4204F" w:rsidP="00007189">
      <w:pPr>
        <w:widowControl w:val="0"/>
        <w:autoSpaceDE w:val="0"/>
        <w:autoSpaceDN w:val="0"/>
        <w:adjustRightInd w:val="0"/>
        <w:spacing w:line="240" w:lineRule="atLeast"/>
        <w:ind w:left="284" w:hanging="284"/>
        <w:jc w:val="both"/>
        <w:rPr>
          <w:spacing w:val="-3"/>
          <w:lang w:val="en-GB"/>
        </w:rPr>
      </w:pPr>
      <w:r>
        <w:rPr>
          <w:iCs/>
          <w:color w:val="000000"/>
          <w:spacing w:val="-3"/>
          <w:lang w:val="en-GB"/>
        </w:rPr>
        <w:t>4</w:t>
      </w:r>
      <w:r w:rsidR="00007189" w:rsidRPr="008D72BF">
        <w:rPr>
          <w:iCs/>
          <w:color w:val="000000"/>
          <w:spacing w:val="-3"/>
          <w:lang w:val="en-GB"/>
        </w:rPr>
        <w:t>.</w:t>
      </w:r>
      <w:r w:rsidR="00007189" w:rsidRPr="008D72BF">
        <w:rPr>
          <w:i/>
          <w:iCs/>
          <w:color w:val="000000"/>
          <w:spacing w:val="-3"/>
          <w:lang w:val="en-GB"/>
        </w:rPr>
        <w:tab/>
        <w:t xml:space="preserve">Text: </w:t>
      </w:r>
      <w:r w:rsidR="00007189" w:rsidRPr="008D72BF">
        <w:rPr>
          <w:color w:val="000000"/>
          <w:spacing w:val="-3"/>
          <w:lang w:val="en-GB"/>
        </w:rPr>
        <w:t xml:space="preserve">The text should be clearly structured and didactically outlined: </w:t>
      </w:r>
      <w:r w:rsidR="00007189" w:rsidRPr="008D72BF">
        <w:rPr>
          <w:spacing w:val="-3"/>
          <w:lang w:val="en-US"/>
        </w:rPr>
        <w:t>1., 2., 2.1., 2.1.1., 2.1.2., 2.2., 3., 3.1.</w:t>
      </w:r>
      <w:r w:rsidR="00007189" w:rsidRPr="008D72BF">
        <w:rPr>
          <w:spacing w:val="-3"/>
          <w:lang w:val="en-GB"/>
        </w:rPr>
        <w:t xml:space="preserve"> Subheadings are possible: use bold headings to indicate the paragraphs. Try to avoid accentuations in the text.</w:t>
      </w:r>
    </w:p>
    <w:p w:rsidR="00007189" w:rsidRPr="008D72BF" w:rsidRDefault="00007189" w:rsidP="00007189">
      <w:pPr>
        <w:widowControl w:val="0"/>
        <w:autoSpaceDE w:val="0"/>
        <w:autoSpaceDN w:val="0"/>
        <w:adjustRightInd w:val="0"/>
        <w:spacing w:line="240" w:lineRule="atLeast"/>
        <w:ind w:left="284"/>
        <w:jc w:val="both"/>
        <w:rPr>
          <w:spacing w:val="-3"/>
          <w:lang w:val="en-GB"/>
        </w:rPr>
      </w:pPr>
      <w:r w:rsidRPr="008D72BF">
        <w:rPr>
          <w:spacing w:val="-3"/>
          <w:lang w:val="en-GB"/>
        </w:rPr>
        <w:t xml:space="preserve">If the manuscript contains hypotheses, please number them consecutively. Use abbreviations in the text: </w:t>
      </w:r>
      <w:r w:rsidRPr="008D72BF">
        <w:rPr>
          <w:i/>
          <w:spacing w:val="-3"/>
          <w:lang w:val="en-GB"/>
        </w:rPr>
        <w:t>H1</w:t>
      </w:r>
      <w:r w:rsidRPr="008D72BF">
        <w:rPr>
          <w:spacing w:val="-3"/>
          <w:lang w:val="en-GB"/>
        </w:rPr>
        <w:t xml:space="preserve">, </w:t>
      </w:r>
      <w:r w:rsidRPr="008D72BF">
        <w:rPr>
          <w:i/>
          <w:spacing w:val="-3"/>
          <w:lang w:val="en-GB"/>
        </w:rPr>
        <w:t>H2</w:t>
      </w:r>
      <w:r w:rsidRPr="008D72BF">
        <w:rPr>
          <w:spacing w:val="-3"/>
          <w:lang w:val="en-GB"/>
        </w:rPr>
        <w:t>. Hypotheses have the following format (</w:t>
      </w:r>
      <w:r>
        <w:rPr>
          <w:spacing w:val="-3"/>
          <w:lang w:val="en-GB"/>
        </w:rPr>
        <w:t>indentation</w:t>
      </w:r>
      <w:r w:rsidRPr="008D72BF">
        <w:rPr>
          <w:spacing w:val="-3"/>
          <w:lang w:val="en-GB"/>
        </w:rPr>
        <w:t xml:space="preserve"> .75 cm; </w:t>
      </w:r>
      <w:r w:rsidRPr="008D72BF">
        <w:rPr>
          <w:i/>
          <w:spacing w:val="-3"/>
          <w:lang w:val="en-GB"/>
        </w:rPr>
        <w:t>italics</w:t>
      </w:r>
      <w:r w:rsidRPr="008D72BF">
        <w:rPr>
          <w:spacing w:val="-3"/>
          <w:lang w:val="en-GB"/>
        </w:rPr>
        <w:t>):</w:t>
      </w:r>
    </w:p>
    <w:p w:rsidR="00007189" w:rsidRPr="008D72BF" w:rsidRDefault="00007189" w:rsidP="00007189">
      <w:pPr>
        <w:widowControl w:val="0"/>
        <w:spacing w:line="240" w:lineRule="atLeast"/>
        <w:ind w:left="709" w:hanging="425"/>
        <w:jc w:val="both"/>
        <w:rPr>
          <w:i/>
          <w:lang w:val="en-GB"/>
        </w:rPr>
      </w:pPr>
      <w:r w:rsidRPr="008D72BF">
        <w:rPr>
          <w:i/>
          <w:lang w:val="en-GB"/>
        </w:rPr>
        <w:t>H1:</w:t>
      </w:r>
      <w:r w:rsidRPr="008D72BF">
        <w:rPr>
          <w:i/>
          <w:lang w:val="en-GB"/>
        </w:rPr>
        <w:tab/>
        <w:t xml:space="preserve">The more positively consumers evaluate </w:t>
      </w:r>
      <w:r>
        <w:rPr>
          <w:i/>
          <w:lang w:val="en-GB"/>
        </w:rPr>
        <w:t>service encounters</w:t>
      </w:r>
      <w:r w:rsidRPr="008D72BF">
        <w:rPr>
          <w:i/>
          <w:lang w:val="en-GB"/>
        </w:rPr>
        <w:t xml:space="preserve">, the more positively consumers evaluate </w:t>
      </w:r>
      <w:r>
        <w:rPr>
          <w:i/>
          <w:lang w:val="en-GB"/>
        </w:rPr>
        <w:t>the service firm</w:t>
      </w:r>
      <w:r w:rsidRPr="008D72BF">
        <w:rPr>
          <w:i/>
          <w:lang w:val="en-GB"/>
        </w:rPr>
        <w:t>.</w:t>
      </w:r>
    </w:p>
    <w:p w:rsidR="00007189" w:rsidRPr="00DC7C16" w:rsidRDefault="00C4204F" w:rsidP="00007189">
      <w:pPr>
        <w:widowControl w:val="0"/>
        <w:autoSpaceDE w:val="0"/>
        <w:autoSpaceDN w:val="0"/>
        <w:adjustRightInd w:val="0"/>
        <w:spacing w:line="240" w:lineRule="atLeast"/>
        <w:ind w:left="284" w:hanging="284"/>
        <w:jc w:val="both"/>
        <w:rPr>
          <w:spacing w:val="-3"/>
          <w:lang w:val="en-GB"/>
        </w:rPr>
      </w:pPr>
      <w:r>
        <w:rPr>
          <w:spacing w:val="-3"/>
          <w:lang w:val="en-GB"/>
        </w:rPr>
        <w:t>5</w:t>
      </w:r>
      <w:r w:rsidR="00007189" w:rsidRPr="008D72BF">
        <w:rPr>
          <w:spacing w:val="-3"/>
          <w:lang w:val="en-GB"/>
        </w:rPr>
        <w:t>.</w:t>
      </w:r>
      <w:r w:rsidR="00007189" w:rsidRPr="008D72BF">
        <w:rPr>
          <w:spacing w:val="-3"/>
          <w:lang w:val="en-GB"/>
        </w:rPr>
        <w:tab/>
      </w:r>
      <w:r w:rsidR="00007189" w:rsidRPr="008D72BF">
        <w:rPr>
          <w:i/>
          <w:spacing w:val="-3"/>
          <w:lang w:val="en-GB"/>
        </w:rPr>
        <w:t>Abbreviations</w:t>
      </w:r>
      <w:r w:rsidR="00007189" w:rsidRPr="008D72BF">
        <w:rPr>
          <w:spacing w:val="-3"/>
          <w:lang w:val="en-GB"/>
        </w:rPr>
        <w:t xml:space="preserve"> such as e. g., et al. have a protected blank (caps lock key + Ctrl + space bar). The same applies for % and § signs but not for </w:t>
      </w:r>
      <w:r w:rsidR="00007189" w:rsidRPr="00DC7C16">
        <w:rPr>
          <w:spacing w:val="-3"/>
          <w:lang w:val="en-GB"/>
        </w:rPr>
        <w:t xml:space="preserve">algebraic </w:t>
      </w:r>
      <w:hyperlink r:id="rId8" w:history="1">
        <w:r w:rsidR="00007189" w:rsidRPr="00DC7C16">
          <w:rPr>
            <w:rStyle w:val="Hyperlink"/>
            <w:color w:val="auto"/>
            <w:spacing w:val="-3"/>
            <w:lang w:val="en-GB"/>
          </w:rPr>
          <w:t>sign</w:t>
        </w:r>
      </w:hyperlink>
      <w:r w:rsidR="00007189" w:rsidRPr="00DC7C16">
        <w:rPr>
          <w:spacing w:val="-3"/>
          <w:lang w:val="en-GB"/>
        </w:rPr>
        <w:t>s or „/“.</w:t>
      </w:r>
    </w:p>
    <w:p w:rsidR="00007189" w:rsidRPr="008D72BF" w:rsidRDefault="00C4204F" w:rsidP="00007189">
      <w:pPr>
        <w:widowControl w:val="0"/>
        <w:autoSpaceDE w:val="0"/>
        <w:autoSpaceDN w:val="0"/>
        <w:adjustRightInd w:val="0"/>
        <w:spacing w:line="240" w:lineRule="atLeast"/>
        <w:ind w:left="284" w:hanging="284"/>
        <w:jc w:val="both"/>
        <w:rPr>
          <w:color w:val="000000"/>
          <w:spacing w:val="-3"/>
          <w:lang w:val="en-US"/>
        </w:rPr>
      </w:pPr>
      <w:r>
        <w:rPr>
          <w:spacing w:val="-3"/>
          <w:lang w:val="en-GB"/>
        </w:rPr>
        <w:t>6</w:t>
      </w:r>
      <w:r w:rsidR="00007189" w:rsidRPr="008D72BF">
        <w:rPr>
          <w:spacing w:val="-3"/>
          <w:lang w:val="en-GB"/>
        </w:rPr>
        <w:t>.</w:t>
      </w:r>
      <w:r w:rsidR="00007189" w:rsidRPr="008D72BF">
        <w:rPr>
          <w:spacing w:val="-3"/>
          <w:lang w:val="en-GB"/>
        </w:rPr>
        <w:tab/>
      </w:r>
      <w:r w:rsidR="00007189" w:rsidRPr="008D72BF">
        <w:rPr>
          <w:i/>
          <w:iCs/>
          <w:spacing w:val="-3"/>
          <w:lang w:val="en-GB"/>
        </w:rPr>
        <w:t xml:space="preserve">Tables: </w:t>
      </w:r>
      <w:r w:rsidR="00007189" w:rsidRPr="008D72BF">
        <w:rPr>
          <w:spacing w:val="-3"/>
          <w:lang w:val="en-GB"/>
        </w:rPr>
        <w:t xml:space="preserve">Tables are numbered consecutively in accordance with their appearance in the text. Each table has a title below it, which should be centred. </w:t>
      </w:r>
      <w:r w:rsidR="00007189" w:rsidRPr="008D72BF">
        <w:rPr>
          <w:color w:val="000000"/>
          <w:spacing w:val="-3"/>
          <w:lang w:val="en-GB"/>
        </w:rPr>
        <w:t>The word “Table” (abbreviated as “</w:t>
      </w:r>
      <w:r w:rsidR="00007189" w:rsidRPr="008D72BF">
        <w:rPr>
          <w:i/>
          <w:color w:val="000000"/>
          <w:spacing w:val="-3"/>
          <w:lang w:val="en-GB"/>
        </w:rPr>
        <w:t>Tab</w:t>
      </w:r>
      <w:r w:rsidR="00007189" w:rsidRPr="008D72BF">
        <w:rPr>
          <w:color w:val="000000"/>
          <w:spacing w:val="-3"/>
          <w:lang w:val="en-GB"/>
        </w:rPr>
        <w:t xml:space="preserve">.” in the text) and the corresponding number should appear in </w:t>
      </w:r>
      <w:r w:rsidR="00007189" w:rsidRPr="008D72BF">
        <w:rPr>
          <w:i/>
          <w:iCs/>
          <w:color w:val="000000"/>
          <w:spacing w:val="-3"/>
          <w:lang w:val="en-GB"/>
        </w:rPr>
        <w:t xml:space="preserve">italics </w:t>
      </w:r>
      <w:r w:rsidR="00007189" w:rsidRPr="008D72BF">
        <w:rPr>
          <w:color w:val="000000"/>
          <w:spacing w:val="-3"/>
          <w:lang w:val="en-GB"/>
        </w:rPr>
        <w:t>in the legend and references within the text (e. g., “</w:t>
      </w:r>
      <w:r w:rsidR="00007189" w:rsidRPr="008D72BF">
        <w:rPr>
          <w:i/>
          <w:iCs/>
          <w:color w:val="000000"/>
          <w:spacing w:val="-3"/>
          <w:lang w:val="en-GB"/>
        </w:rPr>
        <w:t>Tab. 5</w:t>
      </w:r>
      <w:r w:rsidR="00007189" w:rsidRPr="008D72BF">
        <w:rPr>
          <w:color w:val="000000"/>
          <w:spacing w:val="-3"/>
          <w:lang w:val="en-GB"/>
        </w:rPr>
        <w:t>”). Abbreviation</w:t>
      </w:r>
      <w:bookmarkStart w:id="0" w:name="_GoBack"/>
      <w:bookmarkEnd w:id="0"/>
      <w:r w:rsidR="00007189" w:rsidRPr="008D72BF">
        <w:rPr>
          <w:color w:val="000000"/>
          <w:spacing w:val="-3"/>
          <w:lang w:val="en-GB"/>
        </w:rPr>
        <w:t xml:space="preserve">s in tables should be defined in remarks. This includes abbreviates for significance levels </w:t>
      </w:r>
      <w:r w:rsidR="00007189" w:rsidRPr="008D72BF">
        <w:rPr>
          <w:iCs/>
          <w:spacing w:val="-3"/>
          <w:lang w:val="en-US"/>
        </w:rPr>
        <w:t>(see published manuscripts as examples).</w:t>
      </w:r>
    </w:p>
    <w:p w:rsidR="00007189" w:rsidRDefault="00007189" w:rsidP="00007189">
      <w:pPr>
        <w:widowControl w:val="0"/>
        <w:spacing w:line="240" w:lineRule="atLeast"/>
        <w:jc w:val="both"/>
        <w:rPr>
          <w:iCs/>
          <w:spacing w:val="-3"/>
          <w:lang w:val="en-US"/>
        </w:rPr>
      </w:pPr>
    </w:p>
    <w:tbl>
      <w:tblPr>
        <w:tblW w:w="9059" w:type="dxa"/>
        <w:tblInd w:w="122" w:type="dxa"/>
        <w:tblBorders>
          <w:top w:val="single" w:sz="8" w:space="0" w:color="auto"/>
        </w:tblBorders>
        <w:tblLayout w:type="fixed"/>
        <w:tblLook w:val="04A0" w:firstRow="1" w:lastRow="0" w:firstColumn="1" w:lastColumn="0" w:noHBand="0" w:noVBand="1"/>
      </w:tblPr>
      <w:tblGrid>
        <w:gridCol w:w="979"/>
        <w:gridCol w:w="2126"/>
        <w:gridCol w:w="425"/>
        <w:gridCol w:w="1418"/>
        <w:gridCol w:w="425"/>
        <w:gridCol w:w="1559"/>
        <w:gridCol w:w="425"/>
        <w:gridCol w:w="1702"/>
      </w:tblGrid>
      <w:tr w:rsidR="00007189" w:rsidRPr="00E31101" w:rsidTr="003021AD">
        <w:tc>
          <w:tcPr>
            <w:tcW w:w="979" w:type="dxa"/>
            <w:shd w:val="clear" w:color="auto" w:fill="auto"/>
          </w:tcPr>
          <w:p w:rsidR="00007189" w:rsidRPr="00E31101" w:rsidRDefault="00007189" w:rsidP="003021AD">
            <w:pPr>
              <w:spacing w:line="240" w:lineRule="atLeast"/>
              <w:jc w:val="center"/>
              <w:rPr>
                <w:spacing w:val="-2"/>
                <w:sz w:val="18"/>
                <w:szCs w:val="18"/>
                <w:lang w:val="en-US"/>
              </w:rPr>
            </w:pPr>
          </w:p>
        </w:tc>
        <w:tc>
          <w:tcPr>
            <w:tcW w:w="2126" w:type="dxa"/>
            <w:tcBorders>
              <w:top w:val="single" w:sz="8" w:space="0" w:color="auto"/>
              <w:bottom w:val="single" w:sz="4" w:space="0" w:color="auto"/>
            </w:tcBorders>
            <w:shd w:val="clear" w:color="auto" w:fill="auto"/>
          </w:tcPr>
          <w:p w:rsidR="00007189" w:rsidRPr="00E31101" w:rsidRDefault="00007189" w:rsidP="003021AD">
            <w:pPr>
              <w:spacing w:line="240" w:lineRule="atLeast"/>
              <w:rPr>
                <w:spacing w:val="-2"/>
                <w:sz w:val="18"/>
                <w:szCs w:val="18"/>
                <w:lang w:val="en-US"/>
              </w:rPr>
            </w:pPr>
            <w:r w:rsidRPr="00E31101">
              <w:rPr>
                <w:spacing w:val="-2"/>
                <w:sz w:val="18"/>
                <w:szCs w:val="18"/>
                <w:lang w:val="en-US"/>
              </w:rPr>
              <w:t>Unit used for calculating the unit price</w:t>
            </w:r>
          </w:p>
        </w:tc>
        <w:tc>
          <w:tcPr>
            <w:tcW w:w="425" w:type="dxa"/>
            <w:shd w:val="clear" w:color="auto" w:fill="auto"/>
          </w:tcPr>
          <w:p w:rsidR="00007189" w:rsidRPr="00E31101" w:rsidRDefault="00007189" w:rsidP="003021AD">
            <w:pPr>
              <w:spacing w:line="240" w:lineRule="atLeast"/>
              <w:rPr>
                <w:spacing w:val="-2"/>
                <w:sz w:val="18"/>
                <w:szCs w:val="18"/>
                <w:lang w:val="en-US"/>
              </w:rPr>
            </w:pPr>
          </w:p>
        </w:tc>
        <w:tc>
          <w:tcPr>
            <w:tcW w:w="1418" w:type="dxa"/>
            <w:tcBorders>
              <w:top w:val="single" w:sz="8" w:space="0" w:color="auto"/>
              <w:bottom w:val="single" w:sz="4" w:space="0" w:color="auto"/>
            </w:tcBorders>
            <w:shd w:val="clear" w:color="auto" w:fill="auto"/>
          </w:tcPr>
          <w:p w:rsidR="00007189" w:rsidRPr="00E31101" w:rsidRDefault="00007189" w:rsidP="003021AD">
            <w:pPr>
              <w:spacing w:line="240" w:lineRule="atLeast"/>
              <w:rPr>
                <w:spacing w:val="-2"/>
                <w:sz w:val="18"/>
                <w:szCs w:val="18"/>
                <w:lang w:val="en-US"/>
              </w:rPr>
            </w:pPr>
            <w:r w:rsidRPr="00E31101">
              <w:rPr>
                <w:spacing w:val="-2"/>
                <w:sz w:val="18"/>
                <w:szCs w:val="18"/>
                <w:lang w:val="en-US"/>
              </w:rPr>
              <w:t>Price-level perception</w:t>
            </w:r>
          </w:p>
        </w:tc>
        <w:tc>
          <w:tcPr>
            <w:tcW w:w="425" w:type="dxa"/>
            <w:shd w:val="clear" w:color="auto" w:fill="auto"/>
          </w:tcPr>
          <w:p w:rsidR="00007189" w:rsidRPr="00E31101" w:rsidRDefault="00007189" w:rsidP="003021AD">
            <w:pPr>
              <w:spacing w:line="240" w:lineRule="atLeast"/>
              <w:rPr>
                <w:spacing w:val="-2"/>
                <w:sz w:val="18"/>
                <w:szCs w:val="18"/>
                <w:lang w:val="en-US"/>
              </w:rPr>
            </w:pPr>
          </w:p>
        </w:tc>
        <w:tc>
          <w:tcPr>
            <w:tcW w:w="1559" w:type="dxa"/>
            <w:tcBorders>
              <w:top w:val="single" w:sz="8" w:space="0" w:color="auto"/>
              <w:bottom w:val="single" w:sz="4" w:space="0" w:color="auto"/>
            </w:tcBorders>
            <w:shd w:val="clear" w:color="auto" w:fill="auto"/>
          </w:tcPr>
          <w:p w:rsidR="00007189" w:rsidRPr="00E31101" w:rsidRDefault="00007189" w:rsidP="003021AD">
            <w:pPr>
              <w:spacing w:line="240" w:lineRule="atLeast"/>
              <w:rPr>
                <w:spacing w:val="-2"/>
                <w:sz w:val="18"/>
                <w:szCs w:val="18"/>
                <w:lang w:val="en-US"/>
              </w:rPr>
            </w:pPr>
            <w:r w:rsidRPr="00E31101">
              <w:rPr>
                <w:spacing w:val="-2"/>
                <w:sz w:val="18"/>
                <w:szCs w:val="18"/>
                <w:lang w:val="en-US"/>
              </w:rPr>
              <w:t xml:space="preserve">Quality </w:t>
            </w:r>
            <w:r>
              <w:rPr>
                <w:spacing w:val="-2"/>
                <w:sz w:val="18"/>
                <w:szCs w:val="18"/>
                <w:lang w:val="en-US"/>
              </w:rPr>
              <w:br/>
            </w:r>
            <w:r w:rsidRPr="00E31101">
              <w:rPr>
                <w:spacing w:val="-2"/>
                <w:sz w:val="18"/>
                <w:szCs w:val="18"/>
                <w:lang w:val="en-US"/>
              </w:rPr>
              <w:t>perception</w:t>
            </w:r>
          </w:p>
        </w:tc>
        <w:tc>
          <w:tcPr>
            <w:tcW w:w="425" w:type="dxa"/>
            <w:shd w:val="clear" w:color="auto" w:fill="auto"/>
          </w:tcPr>
          <w:p w:rsidR="00007189" w:rsidRPr="00E31101" w:rsidRDefault="00007189" w:rsidP="003021AD">
            <w:pPr>
              <w:spacing w:line="240" w:lineRule="atLeast"/>
              <w:rPr>
                <w:spacing w:val="-2"/>
                <w:sz w:val="18"/>
                <w:szCs w:val="18"/>
                <w:lang w:val="en-US"/>
              </w:rPr>
            </w:pPr>
          </w:p>
        </w:tc>
        <w:tc>
          <w:tcPr>
            <w:tcW w:w="1702" w:type="dxa"/>
            <w:tcBorders>
              <w:top w:val="single" w:sz="8" w:space="0" w:color="auto"/>
              <w:bottom w:val="single" w:sz="4" w:space="0" w:color="auto"/>
            </w:tcBorders>
            <w:shd w:val="clear" w:color="auto" w:fill="auto"/>
          </w:tcPr>
          <w:p w:rsidR="00007189" w:rsidRPr="00E31101" w:rsidRDefault="00007189" w:rsidP="003021AD">
            <w:pPr>
              <w:spacing w:line="240" w:lineRule="atLeast"/>
              <w:rPr>
                <w:spacing w:val="-2"/>
                <w:sz w:val="18"/>
                <w:szCs w:val="18"/>
                <w:lang w:val="en-US"/>
              </w:rPr>
            </w:pPr>
            <w:r w:rsidRPr="00E31101">
              <w:rPr>
                <w:spacing w:val="-2"/>
                <w:sz w:val="18"/>
                <w:szCs w:val="18"/>
                <w:lang w:val="en-US"/>
              </w:rPr>
              <w:t xml:space="preserve">Purchase </w:t>
            </w:r>
            <w:r>
              <w:rPr>
                <w:spacing w:val="-2"/>
                <w:sz w:val="18"/>
                <w:szCs w:val="18"/>
                <w:lang w:val="en-US"/>
              </w:rPr>
              <w:br/>
            </w:r>
            <w:r w:rsidRPr="00E31101">
              <w:rPr>
                <w:spacing w:val="-2"/>
                <w:sz w:val="18"/>
                <w:szCs w:val="18"/>
                <w:lang w:val="en-US"/>
              </w:rPr>
              <w:t>intention</w:t>
            </w:r>
          </w:p>
        </w:tc>
      </w:tr>
    </w:tbl>
    <w:tbl>
      <w:tblPr>
        <w:tblStyle w:val="Tabellenraster"/>
        <w:tblW w:w="9059" w:type="dxa"/>
        <w:jc w:val="center"/>
        <w:tblLayout w:type="fixed"/>
        <w:tblLook w:val="04A0" w:firstRow="1" w:lastRow="0" w:firstColumn="1" w:lastColumn="0" w:noHBand="0" w:noVBand="1"/>
      </w:tblPr>
      <w:tblGrid>
        <w:gridCol w:w="979"/>
        <w:gridCol w:w="1063"/>
        <w:gridCol w:w="1063"/>
        <w:gridCol w:w="425"/>
        <w:gridCol w:w="709"/>
        <w:gridCol w:w="709"/>
        <w:gridCol w:w="425"/>
        <w:gridCol w:w="779"/>
        <w:gridCol w:w="780"/>
        <w:gridCol w:w="425"/>
        <w:gridCol w:w="851"/>
        <w:gridCol w:w="851"/>
      </w:tblGrid>
      <w:tr w:rsidR="00007189" w:rsidRPr="00E31101" w:rsidTr="003021AD">
        <w:trPr>
          <w:jc w:val="center"/>
        </w:trPr>
        <w:tc>
          <w:tcPr>
            <w:tcW w:w="979"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p>
        </w:tc>
        <w:tc>
          <w:tcPr>
            <w:tcW w:w="1063"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small</w:t>
            </w:r>
          </w:p>
        </w:tc>
        <w:tc>
          <w:tcPr>
            <w:tcW w:w="1063"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large</w:t>
            </w:r>
          </w:p>
        </w:tc>
        <w:tc>
          <w:tcPr>
            <w:tcW w:w="425"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p>
        </w:tc>
        <w:tc>
          <w:tcPr>
            <w:tcW w:w="709"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small</w:t>
            </w:r>
          </w:p>
        </w:tc>
        <w:tc>
          <w:tcPr>
            <w:tcW w:w="709"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large</w:t>
            </w:r>
          </w:p>
        </w:tc>
        <w:tc>
          <w:tcPr>
            <w:tcW w:w="425"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p>
        </w:tc>
        <w:tc>
          <w:tcPr>
            <w:tcW w:w="779"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small</w:t>
            </w:r>
          </w:p>
        </w:tc>
        <w:tc>
          <w:tcPr>
            <w:tcW w:w="780"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large</w:t>
            </w:r>
          </w:p>
        </w:tc>
        <w:tc>
          <w:tcPr>
            <w:tcW w:w="425"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p>
        </w:tc>
        <w:tc>
          <w:tcPr>
            <w:tcW w:w="851"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small</w:t>
            </w:r>
          </w:p>
        </w:tc>
        <w:tc>
          <w:tcPr>
            <w:tcW w:w="851" w:type="dxa"/>
            <w:tcBorders>
              <w:top w:val="nil"/>
              <w:left w:val="nil"/>
              <w:bottom w:val="single" w:sz="4"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large</w:t>
            </w:r>
          </w:p>
        </w:tc>
      </w:tr>
      <w:tr w:rsidR="00007189" w:rsidRPr="00BA6E8F" w:rsidTr="003021AD">
        <w:trPr>
          <w:jc w:val="center"/>
        </w:trPr>
        <w:tc>
          <w:tcPr>
            <w:tcW w:w="979" w:type="dxa"/>
            <w:tcBorders>
              <w:top w:val="single" w:sz="4" w:space="0" w:color="auto"/>
              <w:left w:val="nil"/>
              <w:bottom w:val="nil"/>
              <w:right w:val="nil"/>
            </w:tcBorders>
          </w:tcPr>
          <w:p w:rsidR="00007189" w:rsidRPr="00BA6E8F" w:rsidRDefault="00007189" w:rsidP="003021AD">
            <w:pPr>
              <w:spacing w:line="240" w:lineRule="atLeast"/>
              <w:rPr>
                <w:sz w:val="18"/>
                <w:szCs w:val="18"/>
                <w:lang w:val="en-US"/>
              </w:rPr>
            </w:pPr>
            <w:r w:rsidRPr="00BA6E8F">
              <w:rPr>
                <w:sz w:val="18"/>
                <w:szCs w:val="18"/>
                <w:lang w:val="en-US"/>
              </w:rPr>
              <w:t>Salami</w:t>
            </w:r>
          </w:p>
        </w:tc>
        <w:tc>
          <w:tcPr>
            <w:tcW w:w="1063"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100 g</w:t>
            </w:r>
          </w:p>
          <w:p w:rsidR="00007189" w:rsidRPr="00BA6E8F" w:rsidRDefault="00007189" w:rsidP="003021AD">
            <w:pPr>
              <w:spacing w:line="240" w:lineRule="atLeast"/>
              <w:jc w:val="center"/>
              <w:rPr>
                <w:sz w:val="18"/>
                <w:szCs w:val="18"/>
                <w:lang w:val="en-US"/>
              </w:rPr>
            </w:pPr>
            <w:r w:rsidRPr="00BA6E8F">
              <w:rPr>
                <w:sz w:val="18"/>
                <w:szCs w:val="18"/>
                <w:lang w:val="en-US"/>
              </w:rPr>
              <w:t>(</w:t>
            </w:r>
            <w:r w:rsidRPr="00BA6E8F">
              <w:rPr>
                <w:i/>
                <w:sz w:val="18"/>
                <w:szCs w:val="18"/>
                <w:lang w:val="en-US"/>
              </w:rPr>
              <w:t>n</w:t>
            </w:r>
            <w:r w:rsidRPr="00BA6E8F">
              <w:rPr>
                <w:sz w:val="18"/>
                <w:szCs w:val="18"/>
                <w:lang w:val="en-US"/>
              </w:rPr>
              <w:t xml:space="preserve"> = 84)</w:t>
            </w:r>
          </w:p>
        </w:tc>
        <w:tc>
          <w:tcPr>
            <w:tcW w:w="1063"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1 kg</w:t>
            </w:r>
          </w:p>
          <w:p w:rsidR="00007189" w:rsidRPr="00BA6E8F" w:rsidRDefault="00007189" w:rsidP="003021AD">
            <w:pPr>
              <w:spacing w:line="240" w:lineRule="atLeast"/>
              <w:jc w:val="center"/>
              <w:rPr>
                <w:sz w:val="18"/>
                <w:szCs w:val="18"/>
                <w:lang w:val="en-US"/>
              </w:rPr>
            </w:pPr>
            <w:r w:rsidRPr="00BA6E8F">
              <w:rPr>
                <w:sz w:val="18"/>
                <w:szCs w:val="18"/>
                <w:lang w:val="en-US"/>
              </w:rPr>
              <w:t>(</w:t>
            </w:r>
            <w:r w:rsidRPr="00BA6E8F">
              <w:rPr>
                <w:i/>
                <w:sz w:val="18"/>
                <w:szCs w:val="18"/>
                <w:lang w:val="en-US"/>
              </w:rPr>
              <w:t>n</w:t>
            </w:r>
            <w:r w:rsidRPr="00BA6E8F">
              <w:rPr>
                <w:sz w:val="18"/>
                <w:szCs w:val="18"/>
                <w:lang w:val="en-US"/>
              </w:rPr>
              <w:t xml:space="preserve"> = 67)</w:t>
            </w:r>
          </w:p>
        </w:tc>
        <w:tc>
          <w:tcPr>
            <w:tcW w:w="425"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p>
        </w:tc>
        <w:tc>
          <w:tcPr>
            <w:tcW w:w="709"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4.35</w:t>
            </w:r>
          </w:p>
          <w:p w:rsidR="00007189" w:rsidRPr="00BA6E8F" w:rsidRDefault="00007189" w:rsidP="003021AD">
            <w:pPr>
              <w:spacing w:line="240" w:lineRule="atLeast"/>
              <w:jc w:val="center"/>
              <w:rPr>
                <w:sz w:val="18"/>
                <w:szCs w:val="18"/>
                <w:lang w:val="en-US"/>
              </w:rPr>
            </w:pPr>
            <w:r w:rsidRPr="00BA6E8F">
              <w:rPr>
                <w:sz w:val="18"/>
                <w:szCs w:val="18"/>
                <w:lang w:val="en-US"/>
              </w:rPr>
              <w:t>(1.47)</w:t>
            </w:r>
          </w:p>
        </w:tc>
        <w:tc>
          <w:tcPr>
            <w:tcW w:w="709"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4.99</w:t>
            </w:r>
          </w:p>
          <w:p w:rsidR="00007189" w:rsidRPr="00BA6E8F" w:rsidRDefault="00007189" w:rsidP="003021AD">
            <w:pPr>
              <w:spacing w:line="240" w:lineRule="atLeast"/>
              <w:jc w:val="center"/>
              <w:rPr>
                <w:sz w:val="18"/>
                <w:szCs w:val="18"/>
                <w:lang w:val="en-US"/>
              </w:rPr>
            </w:pPr>
            <w:r w:rsidRPr="00BA6E8F">
              <w:rPr>
                <w:sz w:val="18"/>
                <w:szCs w:val="18"/>
                <w:lang w:val="en-US"/>
              </w:rPr>
              <w:t>(1.52)</w:t>
            </w:r>
          </w:p>
        </w:tc>
        <w:tc>
          <w:tcPr>
            <w:tcW w:w="425"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p>
        </w:tc>
        <w:tc>
          <w:tcPr>
            <w:tcW w:w="779"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3.98</w:t>
            </w:r>
          </w:p>
          <w:p w:rsidR="00007189" w:rsidRPr="00BA6E8F" w:rsidRDefault="00007189" w:rsidP="003021AD">
            <w:pPr>
              <w:spacing w:line="240" w:lineRule="atLeast"/>
              <w:jc w:val="center"/>
              <w:rPr>
                <w:sz w:val="18"/>
                <w:szCs w:val="18"/>
                <w:lang w:val="en-US"/>
              </w:rPr>
            </w:pPr>
            <w:r w:rsidRPr="00BA6E8F">
              <w:rPr>
                <w:sz w:val="18"/>
                <w:szCs w:val="18"/>
                <w:lang w:val="en-US"/>
              </w:rPr>
              <w:t>(1.22)</w:t>
            </w:r>
          </w:p>
        </w:tc>
        <w:tc>
          <w:tcPr>
            <w:tcW w:w="780"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4.19</w:t>
            </w:r>
          </w:p>
          <w:p w:rsidR="00007189" w:rsidRPr="00BA6E8F" w:rsidRDefault="00007189" w:rsidP="003021AD">
            <w:pPr>
              <w:spacing w:line="240" w:lineRule="atLeast"/>
              <w:jc w:val="center"/>
              <w:rPr>
                <w:sz w:val="18"/>
                <w:szCs w:val="18"/>
                <w:lang w:val="en-US"/>
              </w:rPr>
            </w:pPr>
            <w:r w:rsidRPr="00BA6E8F">
              <w:rPr>
                <w:sz w:val="18"/>
                <w:szCs w:val="18"/>
                <w:lang w:val="en-US"/>
              </w:rPr>
              <w:t>(1.21)</w:t>
            </w:r>
          </w:p>
        </w:tc>
        <w:tc>
          <w:tcPr>
            <w:tcW w:w="425"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p>
        </w:tc>
        <w:tc>
          <w:tcPr>
            <w:tcW w:w="851"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3.58</w:t>
            </w:r>
          </w:p>
          <w:p w:rsidR="00007189" w:rsidRPr="00BA6E8F" w:rsidRDefault="00007189" w:rsidP="003021AD">
            <w:pPr>
              <w:spacing w:line="240" w:lineRule="atLeast"/>
              <w:jc w:val="center"/>
              <w:rPr>
                <w:sz w:val="18"/>
                <w:szCs w:val="18"/>
                <w:lang w:val="en-US"/>
              </w:rPr>
            </w:pPr>
            <w:r w:rsidRPr="00BA6E8F">
              <w:rPr>
                <w:sz w:val="18"/>
                <w:szCs w:val="18"/>
                <w:lang w:val="en-US"/>
              </w:rPr>
              <w:t>(1.44)</w:t>
            </w:r>
          </w:p>
        </w:tc>
        <w:tc>
          <w:tcPr>
            <w:tcW w:w="851" w:type="dxa"/>
            <w:tcBorders>
              <w:top w:val="single" w:sz="4" w:space="0" w:color="auto"/>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3.24</w:t>
            </w:r>
          </w:p>
          <w:p w:rsidR="00007189" w:rsidRPr="00BA6E8F" w:rsidRDefault="00007189" w:rsidP="003021AD">
            <w:pPr>
              <w:spacing w:line="240" w:lineRule="atLeast"/>
              <w:jc w:val="center"/>
              <w:rPr>
                <w:sz w:val="18"/>
                <w:szCs w:val="18"/>
                <w:lang w:val="en-US"/>
              </w:rPr>
            </w:pPr>
            <w:r w:rsidRPr="00BA6E8F">
              <w:rPr>
                <w:sz w:val="18"/>
                <w:szCs w:val="18"/>
                <w:lang w:val="en-US"/>
              </w:rPr>
              <w:t>(1.50)</w:t>
            </w:r>
          </w:p>
        </w:tc>
      </w:tr>
      <w:tr w:rsidR="00007189" w:rsidRPr="00BA6E8F" w:rsidTr="003021AD">
        <w:trPr>
          <w:jc w:val="center"/>
        </w:trPr>
        <w:tc>
          <w:tcPr>
            <w:tcW w:w="979" w:type="dxa"/>
            <w:tcBorders>
              <w:top w:val="nil"/>
              <w:left w:val="nil"/>
              <w:bottom w:val="nil"/>
              <w:right w:val="nil"/>
            </w:tcBorders>
          </w:tcPr>
          <w:p w:rsidR="00007189" w:rsidRPr="00BA6E8F" w:rsidRDefault="00007189" w:rsidP="003021AD">
            <w:pPr>
              <w:spacing w:line="240" w:lineRule="atLeast"/>
              <w:rPr>
                <w:sz w:val="18"/>
                <w:szCs w:val="18"/>
                <w:lang w:val="en-US"/>
              </w:rPr>
            </w:pPr>
            <w:r w:rsidRPr="00BA6E8F">
              <w:rPr>
                <w:sz w:val="18"/>
                <w:szCs w:val="18"/>
                <w:lang w:val="en-US"/>
              </w:rPr>
              <w:t>Tomatoes</w:t>
            </w:r>
          </w:p>
        </w:tc>
        <w:tc>
          <w:tcPr>
            <w:tcW w:w="1063"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100 g</w:t>
            </w:r>
          </w:p>
          <w:p w:rsidR="00007189" w:rsidRPr="00BA6E8F" w:rsidRDefault="00007189" w:rsidP="003021AD">
            <w:pPr>
              <w:spacing w:line="240" w:lineRule="atLeast"/>
              <w:jc w:val="center"/>
              <w:rPr>
                <w:sz w:val="18"/>
                <w:szCs w:val="18"/>
                <w:lang w:val="en-US"/>
              </w:rPr>
            </w:pPr>
            <w:r w:rsidRPr="00BA6E8F">
              <w:rPr>
                <w:sz w:val="18"/>
                <w:szCs w:val="18"/>
                <w:lang w:val="en-US"/>
              </w:rPr>
              <w:t>(</w:t>
            </w:r>
            <w:r w:rsidRPr="00BA6E8F">
              <w:rPr>
                <w:i/>
                <w:sz w:val="18"/>
                <w:szCs w:val="18"/>
                <w:lang w:val="en-US"/>
              </w:rPr>
              <w:t>n</w:t>
            </w:r>
            <w:r w:rsidRPr="00BA6E8F">
              <w:rPr>
                <w:sz w:val="18"/>
                <w:szCs w:val="18"/>
                <w:lang w:val="en-US"/>
              </w:rPr>
              <w:t xml:space="preserve"> = 84)</w:t>
            </w:r>
          </w:p>
        </w:tc>
        <w:tc>
          <w:tcPr>
            <w:tcW w:w="1063"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1 kg</w:t>
            </w:r>
          </w:p>
          <w:p w:rsidR="00007189" w:rsidRPr="00BA6E8F" w:rsidRDefault="00007189" w:rsidP="003021AD">
            <w:pPr>
              <w:spacing w:line="240" w:lineRule="atLeast"/>
              <w:jc w:val="center"/>
              <w:rPr>
                <w:sz w:val="18"/>
                <w:szCs w:val="18"/>
                <w:lang w:val="en-US"/>
              </w:rPr>
            </w:pPr>
            <w:r w:rsidRPr="00BA6E8F">
              <w:rPr>
                <w:sz w:val="18"/>
                <w:szCs w:val="18"/>
                <w:lang w:val="en-US"/>
              </w:rPr>
              <w:t>(</w:t>
            </w:r>
            <w:r w:rsidRPr="00BA6E8F">
              <w:rPr>
                <w:i/>
                <w:sz w:val="18"/>
                <w:szCs w:val="18"/>
                <w:lang w:val="en-US"/>
              </w:rPr>
              <w:t>n</w:t>
            </w:r>
            <w:r w:rsidRPr="00BA6E8F">
              <w:rPr>
                <w:sz w:val="18"/>
                <w:szCs w:val="18"/>
                <w:lang w:val="en-US"/>
              </w:rPr>
              <w:t xml:space="preserve"> = 67)</w:t>
            </w:r>
          </w:p>
        </w:tc>
        <w:tc>
          <w:tcPr>
            <w:tcW w:w="425" w:type="dxa"/>
            <w:tcBorders>
              <w:top w:val="nil"/>
              <w:left w:val="nil"/>
              <w:bottom w:val="nil"/>
              <w:right w:val="nil"/>
            </w:tcBorders>
          </w:tcPr>
          <w:p w:rsidR="00007189" w:rsidRPr="00BA6E8F" w:rsidRDefault="00007189" w:rsidP="003021AD">
            <w:pPr>
              <w:spacing w:line="240" w:lineRule="atLeast"/>
              <w:jc w:val="center"/>
              <w:rPr>
                <w:sz w:val="18"/>
                <w:szCs w:val="18"/>
                <w:lang w:val="en-US"/>
              </w:rPr>
            </w:pPr>
          </w:p>
        </w:tc>
        <w:tc>
          <w:tcPr>
            <w:tcW w:w="709"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2.93</w:t>
            </w:r>
          </w:p>
          <w:p w:rsidR="00007189" w:rsidRPr="00BA6E8F" w:rsidRDefault="00007189" w:rsidP="003021AD">
            <w:pPr>
              <w:spacing w:line="240" w:lineRule="atLeast"/>
              <w:jc w:val="center"/>
              <w:rPr>
                <w:sz w:val="18"/>
                <w:szCs w:val="18"/>
                <w:lang w:val="en-US"/>
              </w:rPr>
            </w:pPr>
            <w:r w:rsidRPr="00BA6E8F">
              <w:rPr>
                <w:sz w:val="18"/>
                <w:szCs w:val="18"/>
                <w:lang w:val="en-US"/>
              </w:rPr>
              <w:t>(.</w:t>
            </w:r>
            <w:r>
              <w:rPr>
                <w:sz w:val="18"/>
                <w:szCs w:val="18"/>
                <w:lang w:val="en-US"/>
              </w:rPr>
              <w:t>93</w:t>
            </w:r>
            <w:r w:rsidRPr="00BA6E8F">
              <w:rPr>
                <w:sz w:val="18"/>
                <w:szCs w:val="18"/>
                <w:lang w:val="en-US"/>
              </w:rPr>
              <w:t>)</w:t>
            </w:r>
          </w:p>
        </w:tc>
        <w:tc>
          <w:tcPr>
            <w:tcW w:w="709"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3.07</w:t>
            </w:r>
          </w:p>
          <w:p w:rsidR="00007189" w:rsidRPr="00BA6E8F" w:rsidRDefault="00007189" w:rsidP="003021AD">
            <w:pPr>
              <w:spacing w:line="240" w:lineRule="atLeast"/>
              <w:jc w:val="center"/>
              <w:rPr>
                <w:sz w:val="18"/>
                <w:szCs w:val="18"/>
                <w:lang w:val="en-US"/>
              </w:rPr>
            </w:pPr>
            <w:r w:rsidRPr="00BA6E8F">
              <w:rPr>
                <w:sz w:val="18"/>
                <w:szCs w:val="18"/>
                <w:lang w:val="en-US"/>
              </w:rPr>
              <w:t>(.</w:t>
            </w:r>
            <w:r>
              <w:rPr>
                <w:sz w:val="18"/>
                <w:szCs w:val="18"/>
                <w:lang w:val="en-US"/>
              </w:rPr>
              <w:t>9</w:t>
            </w:r>
            <w:r w:rsidRPr="00BA6E8F">
              <w:rPr>
                <w:sz w:val="18"/>
                <w:szCs w:val="18"/>
                <w:lang w:val="en-US"/>
              </w:rPr>
              <w:t>0)</w:t>
            </w:r>
          </w:p>
        </w:tc>
        <w:tc>
          <w:tcPr>
            <w:tcW w:w="425" w:type="dxa"/>
            <w:tcBorders>
              <w:top w:val="nil"/>
              <w:left w:val="nil"/>
              <w:bottom w:val="nil"/>
              <w:right w:val="nil"/>
            </w:tcBorders>
          </w:tcPr>
          <w:p w:rsidR="00007189" w:rsidRPr="00BA6E8F" w:rsidRDefault="00007189" w:rsidP="003021AD">
            <w:pPr>
              <w:spacing w:line="240" w:lineRule="atLeast"/>
              <w:jc w:val="center"/>
              <w:rPr>
                <w:sz w:val="18"/>
                <w:szCs w:val="18"/>
                <w:lang w:val="en-US"/>
              </w:rPr>
            </w:pPr>
          </w:p>
        </w:tc>
        <w:tc>
          <w:tcPr>
            <w:tcW w:w="779"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3.73</w:t>
            </w:r>
          </w:p>
          <w:p w:rsidR="00007189" w:rsidRPr="00BA6E8F" w:rsidRDefault="00007189" w:rsidP="003021AD">
            <w:pPr>
              <w:spacing w:line="240" w:lineRule="atLeast"/>
              <w:jc w:val="center"/>
              <w:rPr>
                <w:sz w:val="18"/>
                <w:szCs w:val="18"/>
                <w:lang w:val="en-US"/>
              </w:rPr>
            </w:pPr>
            <w:r w:rsidRPr="00BA6E8F">
              <w:rPr>
                <w:sz w:val="18"/>
                <w:szCs w:val="18"/>
                <w:lang w:val="en-US"/>
              </w:rPr>
              <w:t>(1.06)</w:t>
            </w:r>
          </w:p>
        </w:tc>
        <w:tc>
          <w:tcPr>
            <w:tcW w:w="780"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3.90</w:t>
            </w:r>
          </w:p>
          <w:p w:rsidR="00007189" w:rsidRPr="00BA6E8F" w:rsidRDefault="00007189" w:rsidP="003021AD">
            <w:pPr>
              <w:spacing w:line="240" w:lineRule="atLeast"/>
              <w:jc w:val="center"/>
              <w:rPr>
                <w:sz w:val="18"/>
                <w:szCs w:val="18"/>
                <w:lang w:val="en-US"/>
              </w:rPr>
            </w:pPr>
            <w:r w:rsidRPr="00BA6E8F">
              <w:rPr>
                <w:sz w:val="18"/>
                <w:szCs w:val="18"/>
                <w:lang w:val="en-US"/>
              </w:rPr>
              <w:t>(1.08)</w:t>
            </w:r>
          </w:p>
        </w:tc>
        <w:tc>
          <w:tcPr>
            <w:tcW w:w="425" w:type="dxa"/>
            <w:tcBorders>
              <w:top w:val="nil"/>
              <w:left w:val="nil"/>
              <w:bottom w:val="nil"/>
              <w:right w:val="nil"/>
            </w:tcBorders>
          </w:tcPr>
          <w:p w:rsidR="00007189" w:rsidRPr="00BA6E8F" w:rsidRDefault="00007189" w:rsidP="003021AD">
            <w:pPr>
              <w:spacing w:line="240" w:lineRule="atLeast"/>
              <w:jc w:val="center"/>
              <w:rPr>
                <w:sz w:val="18"/>
                <w:szCs w:val="18"/>
                <w:lang w:val="en-US"/>
              </w:rPr>
            </w:pPr>
          </w:p>
        </w:tc>
        <w:tc>
          <w:tcPr>
            <w:tcW w:w="851"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4.73</w:t>
            </w:r>
          </w:p>
          <w:p w:rsidR="00007189" w:rsidRPr="00BA6E8F" w:rsidRDefault="00007189" w:rsidP="003021AD">
            <w:pPr>
              <w:spacing w:line="240" w:lineRule="atLeast"/>
              <w:jc w:val="center"/>
              <w:rPr>
                <w:sz w:val="18"/>
                <w:szCs w:val="18"/>
                <w:lang w:val="en-US"/>
              </w:rPr>
            </w:pPr>
            <w:r w:rsidRPr="00BA6E8F">
              <w:rPr>
                <w:sz w:val="18"/>
                <w:szCs w:val="18"/>
                <w:lang w:val="en-US"/>
              </w:rPr>
              <w:t>(.</w:t>
            </w:r>
            <w:r>
              <w:rPr>
                <w:sz w:val="18"/>
                <w:szCs w:val="18"/>
                <w:lang w:val="en-US"/>
              </w:rPr>
              <w:t>8</w:t>
            </w:r>
            <w:r w:rsidRPr="00BA6E8F">
              <w:rPr>
                <w:sz w:val="18"/>
                <w:szCs w:val="18"/>
                <w:lang w:val="en-US"/>
              </w:rPr>
              <w:t>4)</w:t>
            </w:r>
          </w:p>
        </w:tc>
        <w:tc>
          <w:tcPr>
            <w:tcW w:w="851"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4.65</w:t>
            </w:r>
          </w:p>
          <w:p w:rsidR="00007189" w:rsidRPr="00BA6E8F" w:rsidRDefault="00007189" w:rsidP="003021AD">
            <w:pPr>
              <w:spacing w:line="240" w:lineRule="atLeast"/>
              <w:jc w:val="center"/>
              <w:rPr>
                <w:sz w:val="18"/>
                <w:szCs w:val="18"/>
                <w:lang w:val="en-US"/>
              </w:rPr>
            </w:pPr>
            <w:r w:rsidRPr="00BA6E8F">
              <w:rPr>
                <w:sz w:val="18"/>
                <w:szCs w:val="18"/>
                <w:lang w:val="en-US"/>
              </w:rPr>
              <w:t>(.</w:t>
            </w:r>
            <w:r>
              <w:rPr>
                <w:sz w:val="18"/>
                <w:szCs w:val="18"/>
                <w:lang w:val="en-US"/>
              </w:rPr>
              <w:t>9</w:t>
            </w:r>
            <w:r w:rsidRPr="00BA6E8F">
              <w:rPr>
                <w:sz w:val="18"/>
                <w:szCs w:val="18"/>
                <w:lang w:val="en-US"/>
              </w:rPr>
              <w:t>2)</w:t>
            </w:r>
          </w:p>
        </w:tc>
      </w:tr>
      <w:tr w:rsidR="00007189" w:rsidRPr="00BA6E8F" w:rsidTr="003021AD">
        <w:trPr>
          <w:jc w:val="center"/>
        </w:trPr>
        <w:tc>
          <w:tcPr>
            <w:tcW w:w="979" w:type="dxa"/>
            <w:tcBorders>
              <w:top w:val="nil"/>
              <w:left w:val="nil"/>
              <w:bottom w:val="nil"/>
              <w:right w:val="nil"/>
            </w:tcBorders>
          </w:tcPr>
          <w:p w:rsidR="00007189" w:rsidRPr="00BA6E8F" w:rsidRDefault="00007189" w:rsidP="003021AD">
            <w:pPr>
              <w:spacing w:line="240" w:lineRule="atLeast"/>
              <w:rPr>
                <w:sz w:val="18"/>
                <w:szCs w:val="18"/>
                <w:lang w:val="en-US"/>
              </w:rPr>
            </w:pPr>
            <w:r w:rsidRPr="00BA6E8F">
              <w:rPr>
                <w:sz w:val="18"/>
                <w:szCs w:val="18"/>
                <w:lang w:val="en-US"/>
              </w:rPr>
              <w:t>Strawberry jam</w:t>
            </w:r>
          </w:p>
        </w:tc>
        <w:tc>
          <w:tcPr>
            <w:tcW w:w="1063"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100 g</w:t>
            </w:r>
          </w:p>
          <w:p w:rsidR="00007189" w:rsidRPr="00BA6E8F" w:rsidRDefault="00007189" w:rsidP="003021AD">
            <w:pPr>
              <w:spacing w:line="240" w:lineRule="atLeast"/>
              <w:jc w:val="center"/>
              <w:rPr>
                <w:sz w:val="18"/>
                <w:szCs w:val="18"/>
                <w:lang w:val="en-US"/>
              </w:rPr>
            </w:pPr>
            <w:r w:rsidRPr="00BA6E8F">
              <w:rPr>
                <w:sz w:val="18"/>
                <w:szCs w:val="18"/>
                <w:lang w:val="en-US"/>
              </w:rPr>
              <w:t>(</w:t>
            </w:r>
            <w:r w:rsidRPr="00BA6E8F">
              <w:rPr>
                <w:i/>
                <w:sz w:val="18"/>
                <w:szCs w:val="18"/>
                <w:lang w:val="en-US"/>
              </w:rPr>
              <w:t>n</w:t>
            </w:r>
            <w:r w:rsidRPr="00BA6E8F">
              <w:rPr>
                <w:sz w:val="18"/>
                <w:szCs w:val="18"/>
                <w:lang w:val="en-US"/>
              </w:rPr>
              <w:t xml:space="preserve"> = 48)</w:t>
            </w:r>
          </w:p>
        </w:tc>
        <w:tc>
          <w:tcPr>
            <w:tcW w:w="1063"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1 kg</w:t>
            </w:r>
          </w:p>
          <w:p w:rsidR="00007189" w:rsidRPr="00BA6E8F" w:rsidRDefault="00007189" w:rsidP="003021AD">
            <w:pPr>
              <w:spacing w:line="240" w:lineRule="atLeast"/>
              <w:jc w:val="center"/>
              <w:rPr>
                <w:sz w:val="18"/>
                <w:szCs w:val="18"/>
                <w:lang w:val="en-US"/>
              </w:rPr>
            </w:pPr>
            <w:r w:rsidRPr="00BA6E8F">
              <w:rPr>
                <w:sz w:val="18"/>
                <w:szCs w:val="18"/>
                <w:lang w:val="en-US"/>
              </w:rPr>
              <w:t>(</w:t>
            </w:r>
            <w:r w:rsidRPr="00BA6E8F">
              <w:rPr>
                <w:i/>
                <w:sz w:val="18"/>
                <w:szCs w:val="18"/>
                <w:lang w:val="en-US"/>
              </w:rPr>
              <w:t>n</w:t>
            </w:r>
            <w:r w:rsidRPr="00BA6E8F">
              <w:rPr>
                <w:sz w:val="18"/>
                <w:szCs w:val="18"/>
                <w:lang w:val="en-US"/>
              </w:rPr>
              <w:t xml:space="preserve"> = 49)</w:t>
            </w:r>
          </w:p>
        </w:tc>
        <w:tc>
          <w:tcPr>
            <w:tcW w:w="425" w:type="dxa"/>
            <w:tcBorders>
              <w:top w:val="nil"/>
              <w:left w:val="nil"/>
              <w:bottom w:val="nil"/>
              <w:right w:val="nil"/>
            </w:tcBorders>
          </w:tcPr>
          <w:p w:rsidR="00007189" w:rsidRPr="00BA6E8F" w:rsidRDefault="00007189" w:rsidP="003021AD">
            <w:pPr>
              <w:spacing w:line="240" w:lineRule="atLeast"/>
              <w:jc w:val="center"/>
              <w:rPr>
                <w:sz w:val="18"/>
                <w:szCs w:val="18"/>
                <w:lang w:val="en-US"/>
              </w:rPr>
            </w:pPr>
          </w:p>
        </w:tc>
        <w:tc>
          <w:tcPr>
            <w:tcW w:w="709"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3.88</w:t>
            </w:r>
          </w:p>
          <w:p w:rsidR="00007189" w:rsidRPr="00BA6E8F" w:rsidRDefault="00007189" w:rsidP="003021AD">
            <w:pPr>
              <w:spacing w:line="240" w:lineRule="atLeast"/>
              <w:jc w:val="center"/>
              <w:rPr>
                <w:sz w:val="18"/>
                <w:szCs w:val="18"/>
                <w:lang w:val="en-US"/>
              </w:rPr>
            </w:pPr>
            <w:r w:rsidRPr="00BA6E8F">
              <w:rPr>
                <w:sz w:val="18"/>
                <w:szCs w:val="18"/>
                <w:lang w:val="en-US"/>
              </w:rPr>
              <w:t>(1.33)</w:t>
            </w:r>
          </w:p>
        </w:tc>
        <w:tc>
          <w:tcPr>
            <w:tcW w:w="709"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4.72</w:t>
            </w:r>
          </w:p>
          <w:p w:rsidR="00007189" w:rsidRPr="00BA6E8F" w:rsidRDefault="00007189" w:rsidP="003021AD">
            <w:pPr>
              <w:spacing w:line="240" w:lineRule="atLeast"/>
              <w:jc w:val="center"/>
              <w:rPr>
                <w:sz w:val="18"/>
                <w:szCs w:val="18"/>
                <w:lang w:val="en-US"/>
              </w:rPr>
            </w:pPr>
            <w:r w:rsidRPr="00BA6E8F">
              <w:rPr>
                <w:sz w:val="18"/>
                <w:szCs w:val="18"/>
                <w:lang w:val="en-US"/>
              </w:rPr>
              <w:t>(1.48)</w:t>
            </w:r>
          </w:p>
        </w:tc>
        <w:tc>
          <w:tcPr>
            <w:tcW w:w="425" w:type="dxa"/>
            <w:tcBorders>
              <w:top w:val="nil"/>
              <w:left w:val="nil"/>
              <w:bottom w:val="nil"/>
              <w:right w:val="nil"/>
            </w:tcBorders>
          </w:tcPr>
          <w:p w:rsidR="00007189" w:rsidRPr="00BA6E8F" w:rsidRDefault="00007189" w:rsidP="003021AD">
            <w:pPr>
              <w:spacing w:line="240" w:lineRule="atLeast"/>
              <w:jc w:val="center"/>
              <w:rPr>
                <w:sz w:val="18"/>
                <w:szCs w:val="18"/>
                <w:lang w:val="en-US"/>
              </w:rPr>
            </w:pPr>
          </w:p>
        </w:tc>
        <w:tc>
          <w:tcPr>
            <w:tcW w:w="779"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3.56</w:t>
            </w:r>
          </w:p>
          <w:p w:rsidR="00007189" w:rsidRPr="00BA6E8F" w:rsidRDefault="00007189" w:rsidP="003021AD">
            <w:pPr>
              <w:spacing w:line="240" w:lineRule="atLeast"/>
              <w:jc w:val="center"/>
              <w:rPr>
                <w:sz w:val="18"/>
                <w:szCs w:val="18"/>
                <w:lang w:val="en-US"/>
              </w:rPr>
            </w:pPr>
            <w:r w:rsidRPr="00BA6E8F">
              <w:rPr>
                <w:sz w:val="18"/>
                <w:szCs w:val="18"/>
                <w:lang w:val="en-US"/>
              </w:rPr>
              <w:t>(.</w:t>
            </w:r>
            <w:r>
              <w:rPr>
                <w:sz w:val="18"/>
                <w:szCs w:val="18"/>
                <w:lang w:val="en-US"/>
              </w:rPr>
              <w:t>9</w:t>
            </w:r>
            <w:r w:rsidRPr="00BA6E8F">
              <w:rPr>
                <w:sz w:val="18"/>
                <w:szCs w:val="18"/>
                <w:lang w:val="en-US"/>
              </w:rPr>
              <w:t>4)</w:t>
            </w:r>
          </w:p>
        </w:tc>
        <w:tc>
          <w:tcPr>
            <w:tcW w:w="780"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3.90</w:t>
            </w:r>
          </w:p>
          <w:p w:rsidR="00007189" w:rsidRPr="00BA6E8F" w:rsidRDefault="00007189" w:rsidP="003021AD">
            <w:pPr>
              <w:spacing w:line="240" w:lineRule="atLeast"/>
              <w:jc w:val="center"/>
              <w:rPr>
                <w:sz w:val="18"/>
                <w:szCs w:val="18"/>
                <w:lang w:val="en-US"/>
              </w:rPr>
            </w:pPr>
            <w:r w:rsidRPr="00BA6E8F">
              <w:rPr>
                <w:sz w:val="18"/>
                <w:szCs w:val="18"/>
                <w:lang w:val="en-US"/>
              </w:rPr>
              <w:t>(1.50)</w:t>
            </w:r>
          </w:p>
        </w:tc>
        <w:tc>
          <w:tcPr>
            <w:tcW w:w="425" w:type="dxa"/>
            <w:tcBorders>
              <w:top w:val="nil"/>
              <w:left w:val="nil"/>
              <w:bottom w:val="nil"/>
              <w:right w:val="nil"/>
            </w:tcBorders>
          </w:tcPr>
          <w:p w:rsidR="00007189" w:rsidRPr="00BA6E8F" w:rsidRDefault="00007189" w:rsidP="003021AD">
            <w:pPr>
              <w:spacing w:line="240" w:lineRule="atLeast"/>
              <w:jc w:val="center"/>
              <w:rPr>
                <w:sz w:val="18"/>
                <w:szCs w:val="18"/>
                <w:lang w:val="en-US"/>
              </w:rPr>
            </w:pPr>
          </w:p>
        </w:tc>
        <w:tc>
          <w:tcPr>
            <w:tcW w:w="851"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3.81</w:t>
            </w:r>
          </w:p>
          <w:p w:rsidR="00007189" w:rsidRPr="00BA6E8F" w:rsidRDefault="00007189" w:rsidP="003021AD">
            <w:pPr>
              <w:spacing w:line="240" w:lineRule="atLeast"/>
              <w:jc w:val="center"/>
              <w:rPr>
                <w:sz w:val="18"/>
                <w:szCs w:val="18"/>
                <w:lang w:val="en-US"/>
              </w:rPr>
            </w:pPr>
            <w:r w:rsidRPr="00BA6E8F">
              <w:rPr>
                <w:sz w:val="18"/>
                <w:szCs w:val="18"/>
                <w:lang w:val="en-US"/>
              </w:rPr>
              <w:t>(1.42)</w:t>
            </w:r>
          </w:p>
        </w:tc>
        <w:tc>
          <w:tcPr>
            <w:tcW w:w="851" w:type="dxa"/>
            <w:tcBorders>
              <w:top w:val="nil"/>
              <w:left w:val="nil"/>
              <w:bottom w:val="nil"/>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3.26</w:t>
            </w:r>
          </w:p>
          <w:p w:rsidR="00007189" w:rsidRPr="00BA6E8F" w:rsidRDefault="00007189" w:rsidP="003021AD">
            <w:pPr>
              <w:spacing w:line="240" w:lineRule="atLeast"/>
              <w:jc w:val="center"/>
              <w:rPr>
                <w:sz w:val="18"/>
                <w:szCs w:val="18"/>
                <w:lang w:val="en-US"/>
              </w:rPr>
            </w:pPr>
            <w:r w:rsidRPr="00BA6E8F">
              <w:rPr>
                <w:sz w:val="18"/>
                <w:szCs w:val="18"/>
                <w:lang w:val="en-US"/>
              </w:rPr>
              <w:t>(1.39)</w:t>
            </w:r>
          </w:p>
        </w:tc>
      </w:tr>
      <w:tr w:rsidR="00007189" w:rsidRPr="00BA6E8F" w:rsidTr="003021AD">
        <w:trPr>
          <w:jc w:val="center"/>
        </w:trPr>
        <w:tc>
          <w:tcPr>
            <w:tcW w:w="979" w:type="dxa"/>
            <w:tcBorders>
              <w:top w:val="nil"/>
              <w:left w:val="nil"/>
              <w:bottom w:val="single" w:sz="8" w:space="0" w:color="auto"/>
              <w:right w:val="nil"/>
            </w:tcBorders>
          </w:tcPr>
          <w:p w:rsidR="00007189" w:rsidRPr="00BA6E8F" w:rsidRDefault="00007189" w:rsidP="003021AD">
            <w:pPr>
              <w:spacing w:line="240" w:lineRule="atLeast"/>
              <w:rPr>
                <w:sz w:val="18"/>
                <w:szCs w:val="18"/>
                <w:lang w:val="en-US"/>
              </w:rPr>
            </w:pPr>
            <w:r w:rsidRPr="00BA6E8F">
              <w:rPr>
                <w:sz w:val="18"/>
                <w:szCs w:val="18"/>
                <w:lang w:val="en-US"/>
              </w:rPr>
              <w:lastRenderedPageBreak/>
              <w:t>Wall paint</w:t>
            </w:r>
          </w:p>
        </w:tc>
        <w:tc>
          <w:tcPr>
            <w:tcW w:w="1063"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100 ml</w:t>
            </w:r>
          </w:p>
          <w:p w:rsidR="00007189" w:rsidRPr="00BA6E8F" w:rsidRDefault="00007189" w:rsidP="003021AD">
            <w:pPr>
              <w:spacing w:line="240" w:lineRule="atLeast"/>
              <w:jc w:val="center"/>
              <w:rPr>
                <w:sz w:val="18"/>
                <w:szCs w:val="18"/>
                <w:lang w:val="en-US"/>
              </w:rPr>
            </w:pPr>
            <w:r w:rsidRPr="00BA6E8F">
              <w:rPr>
                <w:sz w:val="18"/>
                <w:szCs w:val="18"/>
                <w:lang w:val="en-US"/>
              </w:rPr>
              <w:t>(</w:t>
            </w:r>
            <w:r w:rsidRPr="00BA6E8F">
              <w:rPr>
                <w:i/>
                <w:sz w:val="18"/>
                <w:szCs w:val="18"/>
                <w:lang w:val="en-US"/>
              </w:rPr>
              <w:t>n</w:t>
            </w:r>
            <w:r w:rsidRPr="00BA6E8F">
              <w:rPr>
                <w:sz w:val="18"/>
                <w:szCs w:val="18"/>
                <w:lang w:val="en-US"/>
              </w:rPr>
              <w:t xml:space="preserve"> = 48)</w:t>
            </w:r>
          </w:p>
        </w:tc>
        <w:tc>
          <w:tcPr>
            <w:tcW w:w="1063"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1 liter</w:t>
            </w:r>
          </w:p>
          <w:p w:rsidR="00007189" w:rsidRPr="00BA6E8F" w:rsidRDefault="00007189" w:rsidP="003021AD">
            <w:pPr>
              <w:spacing w:line="240" w:lineRule="atLeast"/>
              <w:jc w:val="center"/>
              <w:rPr>
                <w:sz w:val="18"/>
                <w:szCs w:val="18"/>
                <w:lang w:val="en-US"/>
              </w:rPr>
            </w:pPr>
            <w:r w:rsidRPr="00BA6E8F">
              <w:rPr>
                <w:sz w:val="18"/>
                <w:szCs w:val="18"/>
                <w:lang w:val="en-US"/>
              </w:rPr>
              <w:t>(</w:t>
            </w:r>
            <w:r w:rsidRPr="00BA6E8F">
              <w:rPr>
                <w:i/>
                <w:sz w:val="18"/>
                <w:szCs w:val="18"/>
                <w:lang w:val="en-US"/>
              </w:rPr>
              <w:t>n</w:t>
            </w:r>
            <w:r w:rsidRPr="00BA6E8F">
              <w:rPr>
                <w:sz w:val="18"/>
                <w:szCs w:val="18"/>
                <w:lang w:val="en-US"/>
              </w:rPr>
              <w:t xml:space="preserve"> = 49)</w:t>
            </w:r>
          </w:p>
        </w:tc>
        <w:tc>
          <w:tcPr>
            <w:tcW w:w="425"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p>
        </w:tc>
        <w:tc>
          <w:tcPr>
            <w:tcW w:w="709"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3.28</w:t>
            </w:r>
          </w:p>
          <w:p w:rsidR="00007189" w:rsidRPr="00BA6E8F" w:rsidRDefault="00007189" w:rsidP="003021AD">
            <w:pPr>
              <w:spacing w:line="240" w:lineRule="atLeast"/>
              <w:jc w:val="center"/>
              <w:rPr>
                <w:sz w:val="18"/>
                <w:szCs w:val="18"/>
                <w:lang w:val="en-US"/>
              </w:rPr>
            </w:pPr>
            <w:r w:rsidRPr="00BA6E8F">
              <w:rPr>
                <w:sz w:val="18"/>
                <w:szCs w:val="18"/>
                <w:lang w:val="en-US"/>
              </w:rPr>
              <w:t>(1.31)</w:t>
            </w:r>
          </w:p>
        </w:tc>
        <w:tc>
          <w:tcPr>
            <w:tcW w:w="709"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3.84</w:t>
            </w:r>
          </w:p>
          <w:p w:rsidR="00007189" w:rsidRPr="00BA6E8F" w:rsidRDefault="00007189" w:rsidP="003021AD">
            <w:pPr>
              <w:spacing w:line="240" w:lineRule="atLeast"/>
              <w:jc w:val="center"/>
              <w:rPr>
                <w:sz w:val="18"/>
                <w:szCs w:val="18"/>
                <w:lang w:val="en-US"/>
              </w:rPr>
            </w:pPr>
            <w:r w:rsidRPr="00BA6E8F">
              <w:rPr>
                <w:sz w:val="18"/>
                <w:szCs w:val="18"/>
                <w:lang w:val="en-US"/>
              </w:rPr>
              <w:t>(1.57)</w:t>
            </w:r>
          </w:p>
        </w:tc>
        <w:tc>
          <w:tcPr>
            <w:tcW w:w="425"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p>
        </w:tc>
        <w:tc>
          <w:tcPr>
            <w:tcW w:w="779"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3.00</w:t>
            </w:r>
          </w:p>
          <w:p w:rsidR="00007189" w:rsidRPr="00BA6E8F" w:rsidRDefault="00007189" w:rsidP="003021AD">
            <w:pPr>
              <w:spacing w:line="240" w:lineRule="atLeast"/>
              <w:jc w:val="center"/>
              <w:rPr>
                <w:sz w:val="18"/>
                <w:szCs w:val="18"/>
                <w:lang w:val="en-US"/>
              </w:rPr>
            </w:pPr>
            <w:r w:rsidRPr="00BA6E8F">
              <w:rPr>
                <w:sz w:val="18"/>
                <w:szCs w:val="18"/>
                <w:lang w:val="en-US"/>
              </w:rPr>
              <w:t>(1.24)</w:t>
            </w:r>
          </w:p>
        </w:tc>
        <w:tc>
          <w:tcPr>
            <w:tcW w:w="780"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3.39</w:t>
            </w:r>
          </w:p>
          <w:p w:rsidR="00007189" w:rsidRPr="00BA6E8F" w:rsidRDefault="00007189" w:rsidP="003021AD">
            <w:pPr>
              <w:spacing w:line="240" w:lineRule="atLeast"/>
              <w:jc w:val="center"/>
              <w:rPr>
                <w:sz w:val="18"/>
                <w:szCs w:val="18"/>
                <w:lang w:val="en-US"/>
              </w:rPr>
            </w:pPr>
            <w:r w:rsidRPr="00BA6E8F">
              <w:rPr>
                <w:sz w:val="18"/>
                <w:szCs w:val="18"/>
                <w:lang w:val="en-US"/>
              </w:rPr>
              <w:t>(.</w:t>
            </w:r>
            <w:r>
              <w:rPr>
                <w:sz w:val="18"/>
                <w:szCs w:val="18"/>
                <w:lang w:val="en-US"/>
              </w:rPr>
              <w:t>8</w:t>
            </w:r>
            <w:r w:rsidRPr="00BA6E8F">
              <w:rPr>
                <w:sz w:val="18"/>
                <w:szCs w:val="18"/>
                <w:lang w:val="en-US"/>
              </w:rPr>
              <w:t>6)</w:t>
            </w:r>
          </w:p>
        </w:tc>
        <w:tc>
          <w:tcPr>
            <w:tcW w:w="425"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p>
        </w:tc>
        <w:tc>
          <w:tcPr>
            <w:tcW w:w="851"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3.86</w:t>
            </w:r>
          </w:p>
          <w:p w:rsidR="00007189" w:rsidRPr="00BA6E8F" w:rsidRDefault="00007189" w:rsidP="003021AD">
            <w:pPr>
              <w:spacing w:line="240" w:lineRule="atLeast"/>
              <w:jc w:val="center"/>
              <w:rPr>
                <w:sz w:val="18"/>
                <w:szCs w:val="18"/>
                <w:lang w:val="en-US"/>
              </w:rPr>
            </w:pPr>
            <w:r w:rsidRPr="00BA6E8F">
              <w:rPr>
                <w:sz w:val="18"/>
                <w:szCs w:val="18"/>
                <w:lang w:val="en-US"/>
              </w:rPr>
              <w:t>(1.38)</w:t>
            </w:r>
          </w:p>
        </w:tc>
        <w:tc>
          <w:tcPr>
            <w:tcW w:w="851" w:type="dxa"/>
            <w:tcBorders>
              <w:top w:val="nil"/>
              <w:left w:val="nil"/>
              <w:bottom w:val="single" w:sz="8" w:space="0" w:color="auto"/>
              <w:right w:val="nil"/>
            </w:tcBorders>
          </w:tcPr>
          <w:p w:rsidR="00007189" w:rsidRPr="00BA6E8F" w:rsidRDefault="00007189" w:rsidP="003021AD">
            <w:pPr>
              <w:spacing w:line="240" w:lineRule="atLeast"/>
              <w:jc w:val="center"/>
              <w:rPr>
                <w:sz w:val="18"/>
                <w:szCs w:val="18"/>
                <w:lang w:val="en-US"/>
              </w:rPr>
            </w:pPr>
            <w:r w:rsidRPr="00BA6E8F">
              <w:rPr>
                <w:sz w:val="18"/>
                <w:szCs w:val="18"/>
                <w:lang w:val="en-US"/>
              </w:rPr>
              <w:t>3.56</w:t>
            </w:r>
          </w:p>
          <w:p w:rsidR="00007189" w:rsidRPr="00BA6E8F" w:rsidRDefault="00007189" w:rsidP="003021AD">
            <w:pPr>
              <w:spacing w:line="240" w:lineRule="atLeast"/>
              <w:jc w:val="center"/>
              <w:rPr>
                <w:sz w:val="18"/>
                <w:szCs w:val="18"/>
                <w:lang w:val="en-US"/>
              </w:rPr>
            </w:pPr>
            <w:r w:rsidRPr="00BA6E8F">
              <w:rPr>
                <w:sz w:val="18"/>
                <w:szCs w:val="18"/>
                <w:lang w:val="en-US"/>
              </w:rPr>
              <w:t>(1.38)</w:t>
            </w:r>
          </w:p>
        </w:tc>
      </w:tr>
      <w:tr w:rsidR="00007189" w:rsidRPr="00065752" w:rsidTr="003021AD">
        <w:trPr>
          <w:jc w:val="center"/>
        </w:trPr>
        <w:tc>
          <w:tcPr>
            <w:tcW w:w="9059" w:type="dxa"/>
            <w:gridSpan w:val="12"/>
            <w:tcBorders>
              <w:top w:val="single" w:sz="8" w:space="0" w:color="auto"/>
              <w:left w:val="nil"/>
              <w:bottom w:val="nil"/>
              <w:right w:val="nil"/>
            </w:tcBorders>
          </w:tcPr>
          <w:p w:rsidR="00007189" w:rsidRPr="00D93612" w:rsidRDefault="00007189" w:rsidP="003021AD">
            <w:pPr>
              <w:spacing w:line="240" w:lineRule="atLeast"/>
              <w:rPr>
                <w:sz w:val="16"/>
                <w:szCs w:val="16"/>
                <w:lang w:val="en-US"/>
              </w:rPr>
            </w:pPr>
            <w:r w:rsidRPr="00D93612">
              <w:rPr>
                <w:i/>
                <w:sz w:val="16"/>
                <w:szCs w:val="16"/>
                <w:lang w:val="en-US"/>
              </w:rPr>
              <w:t>Notes</w:t>
            </w:r>
            <w:r w:rsidRPr="00D93612">
              <w:rPr>
                <w:sz w:val="16"/>
                <w:szCs w:val="16"/>
                <w:lang w:val="en-US"/>
              </w:rPr>
              <w:t xml:space="preserve">: Scale ranges from 1 = cheap to 7 = expensive, 1 = low to 7 = high quality, and 1 = low to 7 = high purchase intention. Standard deviations in parentheses. </w:t>
            </w:r>
            <w:r w:rsidRPr="00D93612">
              <w:rPr>
                <w:color w:val="000000"/>
                <w:spacing w:val="-2"/>
                <w:sz w:val="16"/>
                <w:szCs w:val="16"/>
                <w:lang w:val="en-GB"/>
              </w:rPr>
              <w:t xml:space="preserve">*** </w:t>
            </w:r>
            <w:r w:rsidRPr="00D93612">
              <w:rPr>
                <w:i/>
                <w:iCs/>
                <w:color w:val="000000"/>
                <w:spacing w:val="-2"/>
                <w:sz w:val="16"/>
                <w:szCs w:val="16"/>
                <w:lang w:val="en-GB"/>
              </w:rPr>
              <w:t>p</w:t>
            </w:r>
            <w:r w:rsidRPr="00D93612">
              <w:rPr>
                <w:color w:val="000000"/>
                <w:spacing w:val="-2"/>
                <w:sz w:val="16"/>
                <w:szCs w:val="16"/>
                <w:lang w:val="en-GB"/>
              </w:rPr>
              <w:t xml:space="preserve"> &lt; .001; ** </w:t>
            </w:r>
            <w:r w:rsidRPr="00D93612">
              <w:rPr>
                <w:i/>
                <w:iCs/>
                <w:color w:val="000000"/>
                <w:spacing w:val="-2"/>
                <w:sz w:val="16"/>
                <w:szCs w:val="16"/>
                <w:lang w:val="en-GB"/>
              </w:rPr>
              <w:t>p</w:t>
            </w:r>
            <w:r w:rsidRPr="00D93612">
              <w:rPr>
                <w:color w:val="000000"/>
                <w:spacing w:val="-2"/>
                <w:sz w:val="16"/>
                <w:szCs w:val="16"/>
                <w:lang w:val="en-GB"/>
              </w:rPr>
              <w:t xml:space="preserve"> &lt; .01; * </w:t>
            </w:r>
            <w:r w:rsidRPr="00D93612">
              <w:rPr>
                <w:i/>
                <w:iCs/>
                <w:color w:val="000000"/>
                <w:spacing w:val="-2"/>
                <w:sz w:val="16"/>
                <w:szCs w:val="16"/>
                <w:lang w:val="en-GB"/>
              </w:rPr>
              <w:t>p</w:t>
            </w:r>
            <w:r w:rsidRPr="00D93612">
              <w:rPr>
                <w:color w:val="000000"/>
                <w:spacing w:val="-2"/>
                <w:sz w:val="16"/>
                <w:szCs w:val="16"/>
                <w:lang w:val="en-GB"/>
              </w:rPr>
              <w:t xml:space="preserve"> &lt; .05; † </w:t>
            </w:r>
            <w:r w:rsidRPr="00D93612">
              <w:rPr>
                <w:i/>
                <w:iCs/>
                <w:color w:val="000000"/>
                <w:spacing w:val="-2"/>
                <w:sz w:val="16"/>
                <w:szCs w:val="16"/>
                <w:lang w:val="en-GB"/>
              </w:rPr>
              <w:t>p</w:t>
            </w:r>
            <w:r w:rsidRPr="00D93612">
              <w:rPr>
                <w:color w:val="000000"/>
                <w:spacing w:val="-2"/>
                <w:sz w:val="16"/>
                <w:szCs w:val="16"/>
                <w:lang w:val="en-GB"/>
              </w:rPr>
              <w:t xml:space="preserve"> &lt; .10; ns = not significant</w:t>
            </w:r>
            <w:r>
              <w:rPr>
                <w:color w:val="000000"/>
                <w:spacing w:val="-2"/>
                <w:sz w:val="16"/>
                <w:szCs w:val="16"/>
                <w:lang w:val="en-GB"/>
              </w:rPr>
              <w:t>.</w:t>
            </w:r>
          </w:p>
        </w:tc>
      </w:tr>
    </w:tbl>
    <w:p w:rsidR="00007189" w:rsidRPr="008D72BF" w:rsidRDefault="00007189" w:rsidP="00007189">
      <w:pPr>
        <w:spacing w:line="240" w:lineRule="atLeast"/>
        <w:jc w:val="center"/>
        <w:rPr>
          <w:i/>
          <w:spacing w:val="-3"/>
          <w:lang w:val="en-US"/>
        </w:rPr>
      </w:pPr>
      <w:r w:rsidRPr="008D72BF">
        <w:rPr>
          <w:i/>
          <w:spacing w:val="-3"/>
          <w:lang w:val="en-US"/>
        </w:rPr>
        <w:t>Tab. 1: Effect of small and large units used for calculating unit prices on price-level …</w:t>
      </w:r>
    </w:p>
    <w:p w:rsidR="00007189" w:rsidRDefault="00007189" w:rsidP="00007189">
      <w:pPr>
        <w:pStyle w:val="Textkrper"/>
        <w:widowControl w:val="0"/>
        <w:spacing w:line="240" w:lineRule="atLeast"/>
        <w:rPr>
          <w:spacing w:val="-3"/>
          <w:lang w:val="en-US"/>
        </w:rPr>
      </w:pPr>
    </w:p>
    <w:p w:rsidR="00007189" w:rsidRPr="008D72BF" w:rsidRDefault="00C4204F" w:rsidP="00007189">
      <w:pPr>
        <w:widowControl w:val="0"/>
        <w:autoSpaceDE w:val="0"/>
        <w:autoSpaceDN w:val="0"/>
        <w:adjustRightInd w:val="0"/>
        <w:spacing w:line="240" w:lineRule="atLeast"/>
        <w:ind w:left="426" w:hanging="426"/>
        <w:jc w:val="both"/>
        <w:rPr>
          <w:color w:val="000000"/>
          <w:spacing w:val="-3"/>
          <w:lang w:val="en-GB"/>
        </w:rPr>
      </w:pPr>
      <w:r>
        <w:rPr>
          <w:color w:val="000000"/>
          <w:spacing w:val="-3"/>
          <w:lang w:val="en-GB"/>
        </w:rPr>
        <w:t>7</w:t>
      </w:r>
      <w:r w:rsidR="00007189" w:rsidRPr="008D72BF">
        <w:rPr>
          <w:color w:val="000000"/>
          <w:spacing w:val="-3"/>
          <w:lang w:val="en-GB"/>
        </w:rPr>
        <w:t>.</w:t>
      </w:r>
      <w:r w:rsidR="00007189" w:rsidRPr="008D72BF">
        <w:rPr>
          <w:color w:val="000000"/>
          <w:spacing w:val="-3"/>
          <w:lang w:val="en-GB"/>
        </w:rPr>
        <w:tab/>
      </w:r>
      <w:r w:rsidR="00007189" w:rsidRPr="008D72BF">
        <w:rPr>
          <w:i/>
          <w:iCs/>
          <w:color w:val="000000"/>
          <w:spacing w:val="-3"/>
          <w:lang w:val="en-GB"/>
        </w:rPr>
        <w:t xml:space="preserve">Figures: </w:t>
      </w:r>
      <w:r w:rsidR="00007189" w:rsidRPr="008D72BF">
        <w:rPr>
          <w:color w:val="000000"/>
          <w:spacing w:val="-3"/>
          <w:lang w:val="en-GB"/>
        </w:rPr>
        <w:t>Figures (abbreviated as “</w:t>
      </w:r>
      <w:r w:rsidR="00007189" w:rsidRPr="008D72BF">
        <w:rPr>
          <w:i/>
          <w:color w:val="000000"/>
          <w:spacing w:val="-3"/>
          <w:lang w:val="en-GB"/>
        </w:rPr>
        <w:t>Fig</w:t>
      </w:r>
      <w:r w:rsidR="00007189" w:rsidRPr="008D72BF">
        <w:rPr>
          <w:color w:val="000000"/>
          <w:spacing w:val="-3"/>
          <w:lang w:val="en-GB"/>
        </w:rPr>
        <w:t xml:space="preserve">.”) should follow the same format as for tables. Figures need to be embedded in the text and submitted in separate PowerPoint file. </w:t>
      </w:r>
      <w:r w:rsidR="00007189">
        <w:rPr>
          <w:color w:val="000000"/>
          <w:spacing w:val="-3"/>
          <w:lang w:val="en-GB"/>
        </w:rPr>
        <w:t>U</w:t>
      </w:r>
      <w:r w:rsidR="00007189" w:rsidRPr="008D72BF">
        <w:rPr>
          <w:color w:val="000000"/>
          <w:spacing w:val="-3"/>
          <w:lang w:val="en-GB"/>
        </w:rPr>
        <w:t xml:space="preserve">se the following fonts in your illustration: Times New Roman and Symbol. Please make sure that any text is adequately sized and the figure is interpretable in b/w print. If tables or figures appear in the appendix, they should be numbered separately and consecutively as </w:t>
      </w:r>
      <w:r w:rsidR="00007189" w:rsidRPr="008D72BF">
        <w:rPr>
          <w:i/>
          <w:iCs/>
          <w:color w:val="000000"/>
          <w:spacing w:val="-3"/>
          <w:lang w:val="en-GB"/>
        </w:rPr>
        <w:t>Tab. A1</w:t>
      </w:r>
      <w:r w:rsidR="00007189" w:rsidRPr="008D72BF">
        <w:rPr>
          <w:color w:val="000000"/>
          <w:spacing w:val="-3"/>
          <w:lang w:val="en-GB"/>
        </w:rPr>
        <w:t xml:space="preserve">, </w:t>
      </w:r>
      <w:r w:rsidR="00007189" w:rsidRPr="008D72BF">
        <w:rPr>
          <w:i/>
          <w:iCs/>
          <w:color w:val="000000"/>
          <w:spacing w:val="-3"/>
          <w:lang w:val="en-GB"/>
        </w:rPr>
        <w:t xml:space="preserve">Tab. A2 </w:t>
      </w:r>
      <w:r w:rsidR="00007189" w:rsidRPr="008D72BF">
        <w:rPr>
          <w:color w:val="000000"/>
          <w:spacing w:val="-3"/>
          <w:lang w:val="en-GB"/>
        </w:rPr>
        <w:t xml:space="preserve">etc. In a first reference add </w:t>
      </w:r>
      <w:r w:rsidR="00007189" w:rsidRPr="008D72BF">
        <w:rPr>
          <w:spacing w:val="-3"/>
          <w:lang w:val="en-GB"/>
        </w:rPr>
        <w:t xml:space="preserve">„see appendix“, e. g. (see </w:t>
      </w:r>
      <w:r w:rsidR="00007189" w:rsidRPr="008D72BF">
        <w:rPr>
          <w:i/>
          <w:spacing w:val="-3"/>
          <w:lang w:val="en-GB"/>
        </w:rPr>
        <w:t xml:space="preserve">Fig. A1 </w:t>
      </w:r>
      <w:r w:rsidR="00007189" w:rsidRPr="008D72BF">
        <w:rPr>
          <w:spacing w:val="-3"/>
          <w:lang w:val="en-GB"/>
        </w:rPr>
        <w:t>in the appendix).</w:t>
      </w:r>
    </w:p>
    <w:p w:rsidR="00007189" w:rsidRPr="008D72BF" w:rsidRDefault="00C4204F" w:rsidP="00007189">
      <w:pPr>
        <w:widowControl w:val="0"/>
        <w:autoSpaceDE w:val="0"/>
        <w:autoSpaceDN w:val="0"/>
        <w:adjustRightInd w:val="0"/>
        <w:spacing w:line="240" w:lineRule="atLeast"/>
        <w:ind w:left="426" w:hanging="426"/>
        <w:jc w:val="both"/>
        <w:rPr>
          <w:color w:val="000000"/>
          <w:spacing w:val="-3"/>
          <w:lang w:val="en-GB"/>
        </w:rPr>
      </w:pPr>
      <w:r>
        <w:rPr>
          <w:color w:val="000000"/>
          <w:spacing w:val="-3"/>
          <w:lang w:val="en-GB"/>
        </w:rPr>
        <w:t>8</w:t>
      </w:r>
      <w:r w:rsidR="00007189" w:rsidRPr="008D72BF">
        <w:rPr>
          <w:color w:val="000000"/>
          <w:spacing w:val="-3"/>
          <w:lang w:val="en-GB"/>
        </w:rPr>
        <w:t>.</w:t>
      </w:r>
      <w:r w:rsidR="00007189" w:rsidRPr="008D72BF">
        <w:rPr>
          <w:color w:val="000000"/>
          <w:spacing w:val="-3"/>
          <w:lang w:val="en-GB"/>
        </w:rPr>
        <w:tab/>
      </w:r>
      <w:r w:rsidR="00007189" w:rsidRPr="008D72BF">
        <w:rPr>
          <w:i/>
          <w:iCs/>
          <w:color w:val="000000"/>
          <w:spacing w:val="-3"/>
          <w:lang w:val="en-GB"/>
        </w:rPr>
        <w:t xml:space="preserve">Mathematical notation: </w:t>
      </w:r>
      <w:r w:rsidR="00007189" w:rsidRPr="008D72BF">
        <w:rPr>
          <w:color w:val="000000"/>
          <w:spacing w:val="-3"/>
          <w:lang w:val="en-GB"/>
        </w:rPr>
        <w:t xml:space="preserve">Equations should be centred on the page and numbered consecutively. The number should be typed in parentheses flush with the left margin. Do not place a zero in front of any decimal points (.37). Leave one space on either side of operational signs, e. g. </w:t>
      </w:r>
      <w:r w:rsidR="00007189" w:rsidRPr="008D72BF">
        <w:rPr>
          <w:i/>
          <w:color w:val="000000"/>
          <w:spacing w:val="-3"/>
          <w:lang w:val="en-GB"/>
        </w:rPr>
        <w:t>p</w:t>
      </w:r>
      <w:r w:rsidR="00007189" w:rsidRPr="008D72BF">
        <w:rPr>
          <w:color w:val="000000"/>
          <w:spacing w:val="-3"/>
          <w:lang w:val="en-GB"/>
        </w:rPr>
        <w:t xml:space="preserve"> &lt; .05; </w:t>
      </w:r>
      <w:r w:rsidR="00007189" w:rsidRPr="008D72BF">
        <w:rPr>
          <w:i/>
          <w:color w:val="000000"/>
          <w:spacing w:val="-3"/>
          <w:lang w:val="en-GB"/>
        </w:rPr>
        <w:t>F</w:t>
      </w:r>
      <w:r w:rsidR="00007189" w:rsidRPr="008D72BF">
        <w:rPr>
          <w:color w:val="000000"/>
          <w:spacing w:val="-3"/>
          <w:lang w:val="en-GB"/>
        </w:rPr>
        <w:t xml:space="preserve"> = 2.42. Mathematical notations (e. g. the sample size </w:t>
      </w:r>
      <w:r w:rsidR="00007189" w:rsidRPr="008D72BF">
        <w:rPr>
          <w:i/>
          <w:color w:val="000000"/>
          <w:spacing w:val="-3"/>
          <w:lang w:val="en-GB"/>
        </w:rPr>
        <w:t>n</w:t>
      </w:r>
      <w:r w:rsidR="00007189" w:rsidRPr="008D72BF">
        <w:rPr>
          <w:color w:val="000000"/>
          <w:spacing w:val="-3"/>
          <w:lang w:val="en-GB"/>
        </w:rPr>
        <w:t xml:space="preserve"> or the correlation coefficient </w:t>
      </w:r>
      <w:r w:rsidR="00007189" w:rsidRPr="008D72BF">
        <w:rPr>
          <w:i/>
          <w:color w:val="000000"/>
          <w:spacing w:val="-3"/>
          <w:lang w:val="en-GB"/>
        </w:rPr>
        <w:t>r</w:t>
      </w:r>
      <w:r w:rsidR="00007189" w:rsidRPr="008D72BF">
        <w:rPr>
          <w:color w:val="000000"/>
          <w:spacing w:val="-3"/>
          <w:lang w:val="en-GB"/>
        </w:rPr>
        <w:t xml:space="preserve">) should appear in </w:t>
      </w:r>
      <w:r w:rsidR="00007189" w:rsidRPr="008D72BF">
        <w:rPr>
          <w:i/>
          <w:color w:val="000000"/>
          <w:spacing w:val="-3"/>
          <w:lang w:val="en-GB"/>
        </w:rPr>
        <w:t>italics</w:t>
      </w:r>
      <w:r w:rsidR="00007189" w:rsidRPr="008D72BF">
        <w:rPr>
          <w:color w:val="000000"/>
          <w:spacing w:val="-3"/>
          <w:lang w:val="en-GB"/>
        </w:rPr>
        <w:t>.</w:t>
      </w:r>
    </w:p>
    <w:p w:rsidR="00007189" w:rsidRPr="008D72BF" w:rsidRDefault="00C4204F" w:rsidP="00007189">
      <w:pPr>
        <w:widowControl w:val="0"/>
        <w:autoSpaceDE w:val="0"/>
        <w:autoSpaceDN w:val="0"/>
        <w:adjustRightInd w:val="0"/>
        <w:spacing w:line="240" w:lineRule="atLeast"/>
        <w:ind w:left="426" w:hanging="426"/>
        <w:jc w:val="both"/>
        <w:rPr>
          <w:color w:val="000000"/>
          <w:spacing w:val="-3"/>
          <w:lang w:val="en-GB"/>
        </w:rPr>
      </w:pPr>
      <w:r>
        <w:rPr>
          <w:color w:val="000000"/>
          <w:spacing w:val="-3"/>
          <w:lang w:val="en-GB"/>
        </w:rPr>
        <w:t>9</w:t>
      </w:r>
      <w:r w:rsidR="00007189" w:rsidRPr="008D72BF">
        <w:rPr>
          <w:color w:val="000000"/>
          <w:spacing w:val="-3"/>
          <w:lang w:val="en-GB"/>
        </w:rPr>
        <w:t>.</w:t>
      </w:r>
      <w:r w:rsidR="00007189" w:rsidRPr="008D72BF">
        <w:rPr>
          <w:color w:val="000000"/>
          <w:spacing w:val="-3"/>
          <w:lang w:val="en-GB"/>
        </w:rPr>
        <w:tab/>
      </w:r>
      <w:r w:rsidR="00007189" w:rsidRPr="008D72BF">
        <w:rPr>
          <w:i/>
          <w:iCs/>
          <w:color w:val="000000"/>
          <w:spacing w:val="-3"/>
          <w:lang w:val="en-GB"/>
        </w:rPr>
        <w:t xml:space="preserve">Notes: </w:t>
      </w:r>
      <w:r w:rsidR="00007189" w:rsidRPr="008D72BF">
        <w:rPr>
          <w:color w:val="000000"/>
          <w:spacing w:val="-3"/>
          <w:lang w:val="en-GB"/>
        </w:rPr>
        <w:t xml:space="preserve">Notes should be kept to a minimum (e. g., below result tables). If notes are unavoidable in the text (e. g., extensive citation, explanations about the procedure, quotations that do not belong in the text), these should be listed at the end of the document (before the references) according to their numerical order (e. g. “[3] Model parameters have been estimated using the MLM estimator implemented in Mplus 6; </w:t>
      </w:r>
      <w:r w:rsidR="00007189" w:rsidRPr="008D72BF">
        <w:rPr>
          <w:i/>
          <w:iCs/>
          <w:color w:val="000000"/>
          <w:spacing w:val="-3"/>
          <w:lang w:val="en-GB"/>
        </w:rPr>
        <w:t>Muthén</w:t>
      </w:r>
      <w:r w:rsidR="00007189" w:rsidRPr="008D72BF">
        <w:rPr>
          <w:color w:val="000000"/>
          <w:spacing w:val="-3"/>
          <w:lang w:val="en-GB"/>
        </w:rPr>
        <w:t>/</w:t>
      </w:r>
      <w:r w:rsidR="00007189" w:rsidRPr="008D72BF">
        <w:rPr>
          <w:i/>
          <w:iCs/>
          <w:color w:val="000000"/>
          <w:spacing w:val="-3"/>
          <w:lang w:val="en-GB"/>
        </w:rPr>
        <w:t xml:space="preserve">Muthén </w:t>
      </w:r>
      <w:r w:rsidR="00007189" w:rsidRPr="008D72BF">
        <w:rPr>
          <w:color w:val="000000"/>
          <w:spacing w:val="-3"/>
          <w:lang w:val="en-GB"/>
        </w:rPr>
        <w:t>2010”). Within the text itself, notes should be indicated only by sequential numbering in square brackets.</w:t>
      </w:r>
    </w:p>
    <w:p w:rsidR="00007189" w:rsidRPr="008D72BF" w:rsidRDefault="00C4204F" w:rsidP="00007189">
      <w:pPr>
        <w:widowControl w:val="0"/>
        <w:autoSpaceDE w:val="0"/>
        <w:autoSpaceDN w:val="0"/>
        <w:adjustRightInd w:val="0"/>
        <w:spacing w:line="240" w:lineRule="atLeast"/>
        <w:ind w:left="426" w:hanging="426"/>
        <w:jc w:val="both"/>
        <w:rPr>
          <w:i/>
          <w:iCs/>
          <w:color w:val="000000"/>
          <w:spacing w:val="-3"/>
          <w:lang w:val="en-GB"/>
        </w:rPr>
      </w:pPr>
      <w:r>
        <w:rPr>
          <w:color w:val="000000"/>
          <w:spacing w:val="-3"/>
          <w:lang w:val="en-GB"/>
        </w:rPr>
        <w:t>10</w:t>
      </w:r>
      <w:r w:rsidR="00007189" w:rsidRPr="008D72BF">
        <w:rPr>
          <w:color w:val="000000"/>
          <w:spacing w:val="-3"/>
          <w:lang w:val="en-GB"/>
        </w:rPr>
        <w:t>.</w:t>
      </w:r>
      <w:r w:rsidR="00007189" w:rsidRPr="008D72BF">
        <w:rPr>
          <w:color w:val="000000"/>
          <w:spacing w:val="-3"/>
          <w:lang w:val="en-GB"/>
        </w:rPr>
        <w:tab/>
      </w:r>
      <w:r w:rsidR="00007189" w:rsidRPr="008D72BF">
        <w:rPr>
          <w:i/>
          <w:iCs/>
          <w:color w:val="000000"/>
          <w:spacing w:val="-3"/>
          <w:lang w:val="en-GB"/>
        </w:rPr>
        <w:t>Reference citations within the text</w:t>
      </w:r>
    </w:p>
    <w:p w:rsidR="00007189" w:rsidRPr="008D72BF" w:rsidRDefault="00007189" w:rsidP="00007189">
      <w:pPr>
        <w:widowControl w:val="0"/>
        <w:autoSpaceDE w:val="0"/>
        <w:autoSpaceDN w:val="0"/>
        <w:adjustRightInd w:val="0"/>
        <w:spacing w:line="240" w:lineRule="atLeast"/>
        <w:ind w:left="709" w:hanging="283"/>
        <w:jc w:val="both"/>
        <w:rPr>
          <w:color w:val="000000"/>
          <w:spacing w:val="-3"/>
          <w:lang w:val="en-GB"/>
        </w:rPr>
      </w:pPr>
      <w:r w:rsidRPr="008D72BF">
        <w:rPr>
          <w:color w:val="000000"/>
          <w:spacing w:val="-3"/>
          <w:lang w:val="en-GB"/>
        </w:rPr>
        <w:t xml:space="preserve">i. </w:t>
      </w:r>
      <w:r w:rsidRPr="008D72BF">
        <w:rPr>
          <w:color w:val="000000"/>
          <w:spacing w:val="-3"/>
          <w:lang w:val="en-GB"/>
        </w:rPr>
        <w:tab/>
      </w:r>
      <w:r w:rsidRPr="008D72BF">
        <w:rPr>
          <w:i/>
          <w:iCs/>
          <w:color w:val="000000"/>
          <w:spacing w:val="-3"/>
          <w:lang w:val="en-GB"/>
        </w:rPr>
        <w:t xml:space="preserve">Indirect citation: </w:t>
      </w:r>
      <w:r w:rsidRPr="008D72BF">
        <w:rPr>
          <w:color w:val="000000"/>
          <w:spacing w:val="-3"/>
          <w:lang w:val="en-GB"/>
        </w:rPr>
        <w:t>References should include the author’s last name and year of publication, enclosed in parentheses, e. g. (</w:t>
      </w:r>
      <w:r w:rsidR="00E72E5C">
        <w:rPr>
          <w:iCs/>
          <w:color w:val="000000"/>
          <w:spacing w:val="-3"/>
          <w:lang w:val="en-GB"/>
        </w:rPr>
        <w:t>Bruhn</w:t>
      </w:r>
      <w:r w:rsidRPr="008D72BF">
        <w:rPr>
          <w:iCs/>
          <w:color w:val="000000"/>
          <w:spacing w:val="-3"/>
          <w:lang w:val="en-GB"/>
        </w:rPr>
        <w:t xml:space="preserve"> et al. 2014</w:t>
      </w:r>
      <w:r w:rsidRPr="008D72BF">
        <w:rPr>
          <w:color w:val="000000"/>
          <w:spacing w:val="-3"/>
          <w:lang w:val="en-GB"/>
        </w:rPr>
        <w:t>). If the author’s name is used within the sentence, it is sufficient to provide the year of publication in parentheses, e. g. (</w:t>
      </w:r>
      <w:r w:rsidR="00E72E5C">
        <w:rPr>
          <w:color w:val="000000"/>
          <w:spacing w:val="-3"/>
          <w:lang w:val="en-GB"/>
        </w:rPr>
        <w:t>Bruhn</w:t>
      </w:r>
      <w:r w:rsidRPr="008D72BF">
        <w:rPr>
          <w:color w:val="000000"/>
          <w:spacing w:val="-3"/>
          <w:lang w:val="en-GB"/>
        </w:rPr>
        <w:t xml:space="preserve"> and </w:t>
      </w:r>
      <w:r w:rsidR="00E72E5C">
        <w:rPr>
          <w:iCs/>
          <w:color w:val="000000"/>
          <w:spacing w:val="-3"/>
          <w:lang w:val="en-GB"/>
        </w:rPr>
        <w:t>Büttgen</w:t>
      </w:r>
      <w:r w:rsidRPr="008D72BF">
        <w:rPr>
          <w:iCs/>
          <w:color w:val="000000"/>
          <w:spacing w:val="-3"/>
          <w:lang w:val="en-GB"/>
        </w:rPr>
        <w:t xml:space="preserve"> (</w:t>
      </w:r>
      <w:r w:rsidR="00E72E5C">
        <w:rPr>
          <w:iCs/>
          <w:color w:val="000000"/>
          <w:spacing w:val="-3"/>
          <w:lang w:val="en-GB"/>
        </w:rPr>
        <w:t>2014</w:t>
      </w:r>
      <w:r w:rsidRPr="008D72BF">
        <w:rPr>
          <w:iCs/>
          <w:color w:val="000000"/>
          <w:spacing w:val="-3"/>
          <w:lang w:val="en-GB"/>
        </w:rPr>
        <w:t>)</w:t>
      </w:r>
      <w:r w:rsidRPr="008D72BF">
        <w:rPr>
          <w:color w:val="000000"/>
          <w:spacing w:val="-3"/>
          <w:lang w:val="en-GB"/>
        </w:rPr>
        <w:t xml:space="preserve"> distinguish between ...). If a particular page or sections (required for</w:t>
      </w:r>
      <w:r>
        <w:rPr>
          <w:color w:val="000000"/>
          <w:spacing w:val="-3"/>
          <w:lang w:val="en-GB"/>
        </w:rPr>
        <w:t xml:space="preserve"> </w:t>
      </w:r>
      <w:r w:rsidRPr="008D72BF">
        <w:rPr>
          <w:color w:val="000000"/>
          <w:spacing w:val="-3"/>
          <w:lang w:val="en-GB"/>
        </w:rPr>
        <w:t>books) are cited please provide this information within the parentheses, e. g. (</w:t>
      </w:r>
      <w:r w:rsidR="00E72E5C">
        <w:rPr>
          <w:iCs/>
          <w:color w:val="000000"/>
          <w:spacing w:val="-3"/>
          <w:lang w:val="en-GB"/>
        </w:rPr>
        <w:t>Hipp</w:t>
      </w:r>
      <w:r w:rsidRPr="008D72BF">
        <w:rPr>
          <w:iCs/>
          <w:color w:val="000000"/>
          <w:spacing w:val="-3"/>
          <w:lang w:val="en-GB"/>
        </w:rPr>
        <w:t xml:space="preserve"> et al. </w:t>
      </w:r>
      <w:r w:rsidR="005A3815">
        <w:rPr>
          <w:iCs/>
          <w:color w:val="000000"/>
          <w:spacing w:val="-3"/>
          <w:lang w:val="en-GB"/>
        </w:rPr>
        <w:t>2012</w:t>
      </w:r>
      <w:r w:rsidRPr="008D72BF">
        <w:rPr>
          <w:color w:val="000000"/>
          <w:spacing w:val="-3"/>
          <w:lang w:val="en-GB"/>
        </w:rPr>
        <w:t>, p. </w:t>
      </w:r>
      <w:r w:rsidR="005A3815">
        <w:rPr>
          <w:color w:val="000000"/>
          <w:spacing w:val="-3"/>
          <w:lang w:val="en-GB"/>
        </w:rPr>
        <w:t>34</w:t>
      </w:r>
      <w:r w:rsidRPr="008D72BF">
        <w:rPr>
          <w:color w:val="000000"/>
          <w:spacing w:val="-3"/>
          <w:lang w:val="en-GB"/>
        </w:rPr>
        <w:t xml:space="preserve"> or </w:t>
      </w:r>
      <w:r w:rsidR="00E72E5C">
        <w:rPr>
          <w:iCs/>
          <w:color w:val="000000"/>
          <w:spacing w:val="-3"/>
          <w:lang w:val="en-GB"/>
        </w:rPr>
        <w:t>Hipp</w:t>
      </w:r>
      <w:r w:rsidR="005A3815" w:rsidRPr="008D72BF">
        <w:rPr>
          <w:iCs/>
          <w:color w:val="000000"/>
          <w:spacing w:val="-3"/>
          <w:lang w:val="en-GB"/>
        </w:rPr>
        <w:t xml:space="preserve"> </w:t>
      </w:r>
      <w:r w:rsidRPr="008D72BF">
        <w:rPr>
          <w:iCs/>
          <w:color w:val="000000"/>
          <w:spacing w:val="-3"/>
          <w:lang w:val="en-GB"/>
        </w:rPr>
        <w:t xml:space="preserve">et al. </w:t>
      </w:r>
      <w:r w:rsidR="005A3815">
        <w:rPr>
          <w:iCs/>
          <w:color w:val="000000"/>
          <w:spacing w:val="-3"/>
          <w:lang w:val="en-GB"/>
        </w:rPr>
        <w:t>2012</w:t>
      </w:r>
      <w:r w:rsidRPr="008D72BF">
        <w:rPr>
          <w:color w:val="000000"/>
          <w:spacing w:val="-3"/>
          <w:lang w:val="en-GB"/>
        </w:rPr>
        <w:t>, pp. </w:t>
      </w:r>
      <w:r w:rsidR="005A3815">
        <w:rPr>
          <w:color w:val="000000"/>
          <w:spacing w:val="-3"/>
          <w:lang w:val="en-GB"/>
        </w:rPr>
        <w:t>32-34</w:t>
      </w:r>
      <w:r w:rsidRPr="008D72BF">
        <w:rPr>
          <w:color w:val="000000"/>
          <w:spacing w:val="-3"/>
          <w:lang w:val="en-GB"/>
        </w:rPr>
        <w:t>). For up to two authors separate the names using the word “and”, e. g. (</w:t>
      </w:r>
      <w:r w:rsidR="00E72E5C">
        <w:rPr>
          <w:color w:val="000000"/>
          <w:spacing w:val="-3"/>
          <w:lang w:val="en-GB"/>
        </w:rPr>
        <w:t>Möslein and Hipp</w:t>
      </w:r>
      <w:r w:rsidRPr="008D72BF">
        <w:rPr>
          <w:iCs/>
          <w:color w:val="000000"/>
          <w:spacing w:val="-3"/>
          <w:lang w:val="en-GB"/>
        </w:rPr>
        <w:t xml:space="preserve"> </w:t>
      </w:r>
      <w:r w:rsidR="00E72E5C">
        <w:rPr>
          <w:iCs/>
          <w:color w:val="000000"/>
          <w:spacing w:val="-3"/>
          <w:lang w:val="en-GB"/>
        </w:rPr>
        <w:t>2016</w:t>
      </w:r>
      <w:r w:rsidRPr="008D72BF">
        <w:rPr>
          <w:color w:val="000000"/>
          <w:spacing w:val="-3"/>
          <w:lang w:val="en-GB"/>
        </w:rPr>
        <w:t>). For more than two authors, use the first author’s name followed by “</w:t>
      </w:r>
      <w:r w:rsidRPr="008D72BF">
        <w:rPr>
          <w:iCs/>
          <w:color w:val="000000"/>
          <w:spacing w:val="-3"/>
          <w:lang w:val="en-GB"/>
        </w:rPr>
        <w:t>et al.</w:t>
      </w:r>
      <w:r w:rsidRPr="008D72BF">
        <w:rPr>
          <w:color w:val="000000"/>
          <w:spacing w:val="-3"/>
          <w:lang w:val="en-GB"/>
        </w:rPr>
        <w:t>”, e.</w:t>
      </w:r>
      <w:r w:rsidRPr="008D72BF">
        <w:rPr>
          <w:spacing w:val="-3"/>
          <w:lang w:val="en-US"/>
        </w:rPr>
        <w:t> g. (Sattler et al.</w:t>
      </w:r>
      <w:r w:rsidRPr="008D72BF">
        <w:rPr>
          <w:i/>
          <w:spacing w:val="-3"/>
          <w:lang w:val="en-US"/>
        </w:rPr>
        <w:t xml:space="preserve"> </w:t>
      </w:r>
      <w:r w:rsidRPr="008D72BF">
        <w:rPr>
          <w:spacing w:val="-3"/>
          <w:lang w:val="en-US"/>
        </w:rPr>
        <w:t>2010)</w:t>
      </w:r>
      <w:r w:rsidRPr="008D72BF">
        <w:rPr>
          <w:color w:val="000000"/>
          <w:spacing w:val="-3"/>
          <w:lang w:val="en-GB"/>
        </w:rPr>
        <w:t>. A list of citations is ordered alphabetically, where publications are separated by semicolons, e. g. (</w:t>
      </w:r>
      <w:r w:rsidR="00E72E5C">
        <w:rPr>
          <w:color w:val="000000"/>
          <w:spacing w:val="-3"/>
          <w:lang w:val="en-GB"/>
        </w:rPr>
        <w:t>Möslein and Hipp</w:t>
      </w:r>
      <w:r w:rsidR="00E72E5C" w:rsidRPr="008D72BF">
        <w:rPr>
          <w:iCs/>
          <w:color w:val="000000"/>
          <w:spacing w:val="-3"/>
          <w:lang w:val="en-GB"/>
        </w:rPr>
        <w:t xml:space="preserve"> </w:t>
      </w:r>
      <w:r w:rsidR="00E72E5C">
        <w:rPr>
          <w:iCs/>
          <w:color w:val="000000"/>
          <w:spacing w:val="-3"/>
          <w:lang w:val="en-GB"/>
        </w:rPr>
        <w:t>2016</w:t>
      </w:r>
      <w:r w:rsidRPr="008D72BF">
        <w:rPr>
          <w:spacing w:val="-3"/>
          <w:lang w:val="en-US"/>
        </w:rPr>
        <w:t xml:space="preserve">; </w:t>
      </w:r>
      <w:r w:rsidR="00E72E5C">
        <w:rPr>
          <w:iCs/>
          <w:color w:val="000000"/>
          <w:spacing w:val="-3"/>
          <w:lang w:val="en-GB"/>
        </w:rPr>
        <w:t>Hipp</w:t>
      </w:r>
      <w:r w:rsidR="00E72E5C" w:rsidRPr="008D72BF">
        <w:rPr>
          <w:iCs/>
          <w:color w:val="000000"/>
          <w:spacing w:val="-3"/>
          <w:lang w:val="en-GB"/>
        </w:rPr>
        <w:t xml:space="preserve"> et al. </w:t>
      </w:r>
      <w:r w:rsidR="00E72E5C">
        <w:rPr>
          <w:iCs/>
          <w:color w:val="000000"/>
          <w:spacing w:val="-3"/>
          <w:lang w:val="en-GB"/>
        </w:rPr>
        <w:t>2012</w:t>
      </w:r>
      <w:r w:rsidRPr="008D72BF">
        <w:rPr>
          <w:iCs/>
          <w:spacing w:val="-3"/>
          <w:lang w:val="en-US"/>
        </w:rPr>
        <w:t xml:space="preserve">; </w:t>
      </w:r>
      <w:r w:rsidR="00E72E5C">
        <w:rPr>
          <w:iCs/>
          <w:color w:val="000000"/>
          <w:spacing w:val="-3"/>
          <w:lang w:val="en-GB"/>
        </w:rPr>
        <w:t>Benkenstein 2015</w:t>
      </w:r>
      <w:r w:rsidRPr="008D72BF">
        <w:rPr>
          <w:color w:val="000000"/>
          <w:spacing w:val="-3"/>
          <w:lang w:val="en-GB"/>
        </w:rPr>
        <w:t>). When referring to multiple publications from the same author that were published in the same year, the reference should be cited using lower case letters to distinguish between the two publications, e. g. (</w:t>
      </w:r>
      <w:r w:rsidR="00E72E5C">
        <w:rPr>
          <w:color w:val="000000"/>
          <w:spacing w:val="-3"/>
          <w:lang w:val="en-GB"/>
        </w:rPr>
        <w:t>Möslein and Hipp</w:t>
      </w:r>
      <w:r w:rsidR="00E72E5C" w:rsidRPr="008D72BF">
        <w:rPr>
          <w:iCs/>
          <w:color w:val="000000"/>
          <w:spacing w:val="-3"/>
          <w:lang w:val="en-GB"/>
        </w:rPr>
        <w:t xml:space="preserve"> </w:t>
      </w:r>
      <w:r w:rsidR="00E72E5C">
        <w:rPr>
          <w:iCs/>
          <w:color w:val="000000"/>
          <w:spacing w:val="-3"/>
          <w:lang w:val="en-GB"/>
        </w:rPr>
        <w:t>2016a; 2016</w:t>
      </w:r>
      <w:r w:rsidRPr="008D72BF">
        <w:rPr>
          <w:iCs/>
          <w:color w:val="000000"/>
          <w:spacing w:val="-3"/>
          <w:lang w:val="en-GB"/>
        </w:rPr>
        <w:t>b</w:t>
      </w:r>
      <w:r w:rsidRPr="007C07B5">
        <w:rPr>
          <w:iCs/>
          <w:spacing w:val="-3"/>
          <w:lang w:val="en-US"/>
        </w:rPr>
        <w:t xml:space="preserve">; </w:t>
      </w:r>
      <w:r>
        <w:rPr>
          <w:iCs/>
          <w:spacing w:val="-3"/>
          <w:lang w:val="en-US"/>
        </w:rPr>
        <w:t>please use</w:t>
      </w:r>
      <w:r w:rsidRPr="007C07B5">
        <w:rPr>
          <w:iCs/>
          <w:spacing w:val="-3"/>
          <w:lang w:val="en-US"/>
        </w:rPr>
        <w:t xml:space="preserve"> </w:t>
      </w:r>
      <w:r w:rsidRPr="007C07B5">
        <w:rPr>
          <w:spacing w:val="-3"/>
          <w:lang w:val="en-US"/>
        </w:rPr>
        <w:t>„and“</w:t>
      </w:r>
      <w:r>
        <w:rPr>
          <w:spacing w:val="-3"/>
          <w:lang w:val="en-US"/>
        </w:rPr>
        <w:t xml:space="preserve"> when one source is </w:t>
      </w:r>
      <w:r w:rsidRPr="007C07B5">
        <w:rPr>
          <w:spacing w:val="-3"/>
          <w:lang w:val="en-US"/>
        </w:rPr>
        <w:t>English</w:t>
      </w:r>
      <w:r w:rsidRPr="008D72BF">
        <w:rPr>
          <w:color w:val="000000"/>
          <w:spacing w:val="-3"/>
          <w:lang w:val="en-GB"/>
        </w:rPr>
        <w:t>).</w:t>
      </w:r>
    </w:p>
    <w:p w:rsidR="00007189" w:rsidRPr="008D72BF" w:rsidRDefault="00007189" w:rsidP="00007189">
      <w:pPr>
        <w:widowControl w:val="0"/>
        <w:autoSpaceDE w:val="0"/>
        <w:autoSpaceDN w:val="0"/>
        <w:adjustRightInd w:val="0"/>
        <w:spacing w:line="240" w:lineRule="atLeast"/>
        <w:ind w:left="709" w:hanging="283"/>
        <w:jc w:val="both"/>
        <w:rPr>
          <w:color w:val="000000"/>
          <w:spacing w:val="-3"/>
          <w:lang w:val="en-GB"/>
        </w:rPr>
      </w:pPr>
      <w:r w:rsidRPr="008D72BF">
        <w:rPr>
          <w:color w:val="000000"/>
          <w:spacing w:val="-3"/>
          <w:lang w:val="en-GB"/>
        </w:rPr>
        <w:t>ii.</w:t>
      </w:r>
      <w:r w:rsidRPr="008D72BF">
        <w:rPr>
          <w:color w:val="000000"/>
          <w:spacing w:val="-3"/>
          <w:lang w:val="en-GB"/>
        </w:rPr>
        <w:tab/>
      </w:r>
      <w:r w:rsidRPr="008D72BF">
        <w:rPr>
          <w:i/>
          <w:iCs/>
          <w:color w:val="000000"/>
          <w:spacing w:val="-3"/>
          <w:lang w:val="en-GB"/>
        </w:rPr>
        <w:t xml:space="preserve">Direct citation: </w:t>
      </w:r>
      <w:r w:rsidRPr="008D72BF">
        <w:rPr>
          <w:color w:val="000000"/>
          <w:spacing w:val="-3"/>
          <w:lang w:val="en-GB"/>
        </w:rPr>
        <w:t>Direct citations are enclosed in quotation marks and should be referenced at the end of the citation, e. g. “</w:t>
      </w:r>
      <w:r w:rsidR="00E72E5C">
        <w:rPr>
          <w:lang w:val="en-US"/>
        </w:rPr>
        <w:t>Owing</w:t>
      </w:r>
      <w:r w:rsidR="00E72E5C" w:rsidRPr="00DD60BA">
        <w:rPr>
          <w:lang w:val="en-US"/>
        </w:rPr>
        <w:t xml:space="preserve"> to the specific nature of services (i.e. intangibility, heterogeneity, simultaneity of production and consumption)</w:t>
      </w:r>
      <w:r w:rsidR="00E72E5C">
        <w:rPr>
          <w:lang w:val="en-US"/>
        </w:rPr>
        <w:t>,</w:t>
      </w:r>
      <w:r w:rsidR="00E72E5C" w:rsidRPr="00DD60BA">
        <w:rPr>
          <w:lang w:val="en-US"/>
        </w:rPr>
        <w:t xml:space="preserve"> WOM is particularly relevant for service products </w:t>
      </w:r>
      <w:r w:rsidRPr="008D72BF">
        <w:rPr>
          <w:color w:val="000000"/>
          <w:spacing w:val="-3"/>
          <w:lang w:val="en-GB"/>
        </w:rPr>
        <w:t>“ (</w:t>
      </w:r>
      <w:r w:rsidR="00E72E5C">
        <w:rPr>
          <w:iCs/>
          <w:color w:val="000000"/>
          <w:spacing w:val="-3"/>
          <w:lang w:val="en-GB"/>
        </w:rPr>
        <w:t>Benkenstein 2015</w:t>
      </w:r>
      <w:r w:rsidRPr="008D72BF">
        <w:rPr>
          <w:color w:val="000000"/>
          <w:spacing w:val="-3"/>
          <w:lang w:val="en-GB"/>
        </w:rPr>
        <w:t>, p. 326).</w:t>
      </w:r>
    </w:p>
    <w:p w:rsidR="00007189" w:rsidRPr="008D72BF" w:rsidRDefault="00C4204F" w:rsidP="00007189">
      <w:pPr>
        <w:widowControl w:val="0"/>
        <w:autoSpaceDE w:val="0"/>
        <w:autoSpaceDN w:val="0"/>
        <w:adjustRightInd w:val="0"/>
        <w:spacing w:line="240" w:lineRule="atLeast"/>
        <w:ind w:left="426" w:hanging="426"/>
        <w:jc w:val="both"/>
        <w:rPr>
          <w:color w:val="000000"/>
          <w:spacing w:val="-3"/>
          <w:lang w:val="en-GB"/>
        </w:rPr>
      </w:pPr>
      <w:r>
        <w:rPr>
          <w:color w:val="000000"/>
          <w:spacing w:val="-3"/>
          <w:lang w:val="en-GB"/>
        </w:rPr>
        <w:t>11</w:t>
      </w:r>
      <w:r w:rsidR="00007189" w:rsidRPr="008D72BF">
        <w:rPr>
          <w:color w:val="000000"/>
          <w:spacing w:val="-3"/>
          <w:lang w:val="en-GB"/>
        </w:rPr>
        <w:t>.</w:t>
      </w:r>
      <w:r w:rsidR="00007189" w:rsidRPr="008D72BF">
        <w:rPr>
          <w:color w:val="000000"/>
          <w:spacing w:val="-3"/>
          <w:lang w:val="en-GB"/>
        </w:rPr>
        <w:tab/>
      </w:r>
      <w:r w:rsidR="00007189" w:rsidRPr="008D72BF">
        <w:rPr>
          <w:i/>
          <w:iCs/>
          <w:color w:val="000000"/>
          <w:spacing w:val="-3"/>
          <w:lang w:val="en-GB"/>
        </w:rPr>
        <w:t>Reference list</w:t>
      </w:r>
      <w:r w:rsidR="00007189" w:rsidRPr="008D72BF">
        <w:rPr>
          <w:iCs/>
          <w:color w:val="000000"/>
          <w:spacing w:val="-3"/>
          <w:lang w:val="en-GB"/>
        </w:rPr>
        <w:t>:</w:t>
      </w:r>
      <w:r w:rsidR="00007189" w:rsidRPr="008D72BF">
        <w:rPr>
          <w:i/>
          <w:iCs/>
          <w:color w:val="000000"/>
          <w:spacing w:val="-3"/>
          <w:lang w:val="en-GB"/>
        </w:rPr>
        <w:t xml:space="preserve"> </w:t>
      </w:r>
      <w:r w:rsidR="00007189" w:rsidRPr="008D72BF">
        <w:rPr>
          <w:color w:val="000000"/>
          <w:spacing w:val="-3"/>
          <w:lang w:val="en-GB"/>
        </w:rPr>
        <w:t>A complete list of all the references used in the text should be provided at the end of the document and listed in alphabetical order of authors' names (10</w:t>
      </w:r>
      <w:r w:rsidR="00007189">
        <w:rPr>
          <w:color w:val="000000"/>
          <w:spacing w:val="-3"/>
          <w:lang w:val="en-GB"/>
        </w:rPr>
        <w:t> </w:t>
      </w:r>
      <w:r w:rsidR="00007189" w:rsidRPr="008D72BF">
        <w:rPr>
          <w:color w:val="000000"/>
          <w:spacing w:val="-3"/>
          <w:lang w:val="en-GB"/>
        </w:rPr>
        <w:t>pt and capitalization in all English references).</w:t>
      </w:r>
    </w:p>
    <w:p w:rsidR="00007189" w:rsidRPr="008D72BF" w:rsidRDefault="00007189" w:rsidP="00007189">
      <w:pPr>
        <w:widowControl w:val="0"/>
        <w:autoSpaceDE w:val="0"/>
        <w:autoSpaceDN w:val="0"/>
        <w:adjustRightInd w:val="0"/>
        <w:spacing w:line="240" w:lineRule="atLeast"/>
        <w:ind w:left="709" w:hanging="283"/>
        <w:jc w:val="both"/>
        <w:rPr>
          <w:color w:val="000000"/>
          <w:spacing w:val="-3"/>
          <w:lang w:val="en-GB"/>
        </w:rPr>
      </w:pPr>
      <w:r w:rsidRPr="008D72BF">
        <w:rPr>
          <w:color w:val="000000"/>
          <w:spacing w:val="-3"/>
          <w:lang w:val="en-GB"/>
        </w:rPr>
        <w:t>i.</w:t>
      </w:r>
      <w:r w:rsidRPr="008D72BF">
        <w:rPr>
          <w:color w:val="000000"/>
          <w:spacing w:val="-3"/>
          <w:lang w:val="en-GB"/>
        </w:rPr>
        <w:tab/>
        <w:t>Books with single or multiple authors</w:t>
      </w:r>
    </w:p>
    <w:p w:rsidR="00007189" w:rsidRPr="00E72E5C" w:rsidRDefault="00E72E5C" w:rsidP="00007189">
      <w:pPr>
        <w:widowControl w:val="0"/>
        <w:autoSpaceDE w:val="0"/>
        <w:autoSpaceDN w:val="0"/>
        <w:adjustRightInd w:val="0"/>
        <w:spacing w:line="240" w:lineRule="atLeast"/>
        <w:ind w:left="1134" w:hanging="425"/>
        <w:jc w:val="both"/>
        <w:rPr>
          <w:color w:val="000000"/>
          <w:spacing w:val="-3"/>
          <w:sz w:val="20"/>
          <w:szCs w:val="20"/>
          <w:lang w:val="en-US"/>
        </w:rPr>
      </w:pPr>
      <w:r w:rsidRPr="00E72E5C">
        <w:rPr>
          <w:sz w:val="20"/>
          <w:szCs w:val="20"/>
          <w:lang w:val="en-US"/>
        </w:rPr>
        <w:t xml:space="preserve">Aronson, E., Ellsworth, P.C., Carlsmith, J.M. </w:t>
      </w:r>
      <w:r w:rsidR="00CC6E9B">
        <w:rPr>
          <w:sz w:val="20"/>
          <w:szCs w:val="20"/>
          <w:lang w:val="en-US"/>
        </w:rPr>
        <w:t xml:space="preserve">&amp; Gonzales, M.H. (1990). </w:t>
      </w:r>
      <w:r w:rsidRPr="00E72E5C">
        <w:rPr>
          <w:i/>
          <w:sz w:val="20"/>
          <w:szCs w:val="20"/>
          <w:lang w:val="en-US"/>
        </w:rPr>
        <w:t>Methods of Research in Social Psychology</w:t>
      </w:r>
      <w:r w:rsidRPr="00E72E5C">
        <w:rPr>
          <w:sz w:val="20"/>
          <w:szCs w:val="20"/>
          <w:lang w:val="en-US"/>
        </w:rPr>
        <w:t>, , New York, Mc Graw-Hill</w:t>
      </w:r>
      <w:r w:rsidR="00007189" w:rsidRPr="00E72E5C">
        <w:rPr>
          <w:color w:val="000000"/>
          <w:spacing w:val="-3"/>
          <w:sz w:val="20"/>
          <w:szCs w:val="20"/>
          <w:lang w:val="en-GB"/>
        </w:rPr>
        <w:t>.</w:t>
      </w:r>
    </w:p>
    <w:p w:rsidR="00007189" w:rsidRPr="008D72BF" w:rsidRDefault="00007189" w:rsidP="00007189">
      <w:pPr>
        <w:widowControl w:val="0"/>
        <w:autoSpaceDE w:val="0"/>
        <w:autoSpaceDN w:val="0"/>
        <w:adjustRightInd w:val="0"/>
        <w:spacing w:line="240" w:lineRule="atLeast"/>
        <w:ind w:left="709" w:hanging="283"/>
        <w:jc w:val="both"/>
        <w:rPr>
          <w:color w:val="000000"/>
          <w:spacing w:val="-3"/>
          <w:lang w:val="en-GB"/>
        </w:rPr>
      </w:pPr>
      <w:r w:rsidRPr="008D72BF">
        <w:rPr>
          <w:color w:val="000000"/>
          <w:spacing w:val="-3"/>
          <w:lang w:val="en-GB"/>
        </w:rPr>
        <w:t>ii.</w:t>
      </w:r>
      <w:r w:rsidRPr="008D72BF">
        <w:rPr>
          <w:color w:val="000000"/>
          <w:spacing w:val="-3"/>
          <w:lang w:val="en-GB"/>
        </w:rPr>
        <w:tab/>
        <w:t>Articles in books with single or multiple authors</w:t>
      </w:r>
    </w:p>
    <w:p w:rsidR="00CC6E9B" w:rsidRPr="00CC6E9B" w:rsidRDefault="00CC6E9B" w:rsidP="00007189">
      <w:pPr>
        <w:widowControl w:val="0"/>
        <w:autoSpaceDE w:val="0"/>
        <w:autoSpaceDN w:val="0"/>
        <w:adjustRightInd w:val="0"/>
        <w:spacing w:line="240" w:lineRule="atLeast"/>
        <w:ind w:left="1134" w:hanging="425"/>
        <w:jc w:val="both"/>
        <w:rPr>
          <w:color w:val="000000"/>
          <w:spacing w:val="-3"/>
          <w:sz w:val="20"/>
          <w:szCs w:val="20"/>
          <w:lang w:val="en-US"/>
        </w:rPr>
      </w:pPr>
      <w:r>
        <w:rPr>
          <w:sz w:val="20"/>
          <w:szCs w:val="20"/>
          <w:lang w:val="en-US"/>
        </w:rPr>
        <w:t>Fazio, R.H. (1987).</w:t>
      </w:r>
      <w:r w:rsidRPr="00CC6E9B">
        <w:rPr>
          <w:sz w:val="20"/>
          <w:szCs w:val="20"/>
          <w:lang w:val="en-US"/>
        </w:rPr>
        <w:t xml:space="preserve"> “Self-perception theory: a current perspective”, in Zanna, M.P., Olson, J.M. </w:t>
      </w:r>
      <w:r>
        <w:rPr>
          <w:sz w:val="20"/>
          <w:szCs w:val="20"/>
          <w:lang w:val="en-US"/>
        </w:rPr>
        <w:t>&amp;</w:t>
      </w:r>
      <w:r w:rsidRPr="00CC6E9B">
        <w:rPr>
          <w:sz w:val="20"/>
          <w:szCs w:val="20"/>
          <w:lang w:val="en-US"/>
        </w:rPr>
        <w:t xml:space="preserve"> Herman, C.P. (Eds</w:t>
      </w:r>
      <w:r>
        <w:rPr>
          <w:sz w:val="20"/>
          <w:szCs w:val="20"/>
          <w:lang w:val="en-US"/>
        </w:rPr>
        <w:t>.).</w:t>
      </w:r>
      <w:r w:rsidRPr="00CC6E9B">
        <w:rPr>
          <w:sz w:val="20"/>
          <w:szCs w:val="20"/>
          <w:lang w:val="en-US"/>
        </w:rPr>
        <w:t xml:space="preserve"> </w:t>
      </w:r>
      <w:r w:rsidRPr="00CC6E9B">
        <w:rPr>
          <w:i/>
          <w:sz w:val="20"/>
          <w:szCs w:val="20"/>
          <w:lang w:val="en-US"/>
        </w:rPr>
        <w:t>Social Influence: The Ontario Symposium</w:t>
      </w:r>
      <w:r w:rsidRPr="00CC6E9B">
        <w:rPr>
          <w:sz w:val="20"/>
          <w:szCs w:val="20"/>
          <w:lang w:val="en-US"/>
        </w:rPr>
        <w:t>, Vol. 5, , Hillsdale, Lawrence Erlbaum Associates, 129-150.</w:t>
      </w:r>
    </w:p>
    <w:p w:rsidR="00007189" w:rsidRPr="008D72BF" w:rsidRDefault="00007189" w:rsidP="00007189">
      <w:pPr>
        <w:widowControl w:val="0"/>
        <w:autoSpaceDE w:val="0"/>
        <w:autoSpaceDN w:val="0"/>
        <w:adjustRightInd w:val="0"/>
        <w:spacing w:line="240" w:lineRule="atLeast"/>
        <w:ind w:left="709" w:hanging="283"/>
        <w:rPr>
          <w:color w:val="000000"/>
          <w:spacing w:val="-3"/>
          <w:lang w:val="en-GB"/>
        </w:rPr>
      </w:pPr>
      <w:r w:rsidRPr="008D72BF">
        <w:rPr>
          <w:color w:val="000000"/>
          <w:spacing w:val="-3"/>
          <w:lang w:val="en-GB"/>
        </w:rPr>
        <w:t>iii.</w:t>
      </w:r>
      <w:r w:rsidRPr="008D72BF">
        <w:rPr>
          <w:color w:val="000000"/>
          <w:spacing w:val="-3"/>
          <w:sz w:val="18"/>
          <w:szCs w:val="18"/>
          <w:lang w:val="en-GB"/>
        </w:rPr>
        <w:tab/>
      </w:r>
      <w:r w:rsidRPr="008D72BF">
        <w:rPr>
          <w:color w:val="000000"/>
          <w:spacing w:val="-3"/>
          <w:lang w:val="en-GB"/>
        </w:rPr>
        <w:t>Articles in journals with single or multiple authors</w:t>
      </w:r>
    </w:p>
    <w:p w:rsidR="00CC6E9B" w:rsidRPr="00CC6E9B" w:rsidRDefault="00CC6E9B" w:rsidP="00007189">
      <w:pPr>
        <w:widowControl w:val="0"/>
        <w:spacing w:line="240" w:lineRule="atLeast"/>
        <w:ind w:left="1134" w:hanging="425"/>
        <w:jc w:val="both"/>
        <w:rPr>
          <w:iCs/>
          <w:spacing w:val="-3"/>
          <w:sz w:val="20"/>
          <w:szCs w:val="20"/>
          <w:lang w:val="en-US"/>
        </w:rPr>
      </w:pPr>
      <w:r w:rsidRPr="00CC6E9B">
        <w:rPr>
          <w:sz w:val="20"/>
          <w:szCs w:val="20"/>
          <w:lang w:val="en-US"/>
        </w:rPr>
        <w:lastRenderedPageBreak/>
        <w:t>Garnefeld, I., H</w:t>
      </w:r>
      <w:r>
        <w:rPr>
          <w:sz w:val="20"/>
          <w:szCs w:val="20"/>
          <w:lang w:val="en-US"/>
        </w:rPr>
        <w:t xml:space="preserve">elm, S. &amp; Eggert, A. (2011). </w:t>
      </w:r>
      <w:r w:rsidRPr="00CC6E9B">
        <w:rPr>
          <w:sz w:val="20"/>
          <w:szCs w:val="20"/>
          <w:lang w:val="en-US"/>
        </w:rPr>
        <w:t>Walk your talk: an experimental investigation of the relationship between word of mouth and communicators’ l</w:t>
      </w:r>
      <w:r>
        <w:rPr>
          <w:sz w:val="20"/>
          <w:szCs w:val="20"/>
          <w:lang w:val="en-US"/>
        </w:rPr>
        <w:t>oyalty</w:t>
      </w:r>
      <w:r w:rsidRPr="00CC6E9B">
        <w:rPr>
          <w:sz w:val="20"/>
          <w:szCs w:val="20"/>
          <w:lang w:val="en-US"/>
        </w:rPr>
        <w:t xml:space="preserve">, </w:t>
      </w:r>
      <w:r w:rsidRPr="00CC6E9B">
        <w:rPr>
          <w:i/>
          <w:sz w:val="20"/>
          <w:szCs w:val="20"/>
          <w:lang w:val="en-US"/>
        </w:rPr>
        <w:t>Journal of Service Research</w:t>
      </w:r>
      <w:r w:rsidRPr="00CC6E9B">
        <w:rPr>
          <w:sz w:val="20"/>
          <w:szCs w:val="20"/>
          <w:lang w:val="en-US"/>
        </w:rPr>
        <w:t xml:space="preserve">, 14 </w:t>
      </w:r>
      <w:r>
        <w:rPr>
          <w:sz w:val="20"/>
          <w:szCs w:val="20"/>
          <w:lang w:val="en-US"/>
        </w:rPr>
        <w:t>(</w:t>
      </w:r>
      <w:r w:rsidRPr="00CC6E9B">
        <w:rPr>
          <w:sz w:val="20"/>
          <w:szCs w:val="20"/>
          <w:lang w:val="en-US"/>
        </w:rPr>
        <w:t>1</w:t>
      </w:r>
      <w:r>
        <w:rPr>
          <w:sz w:val="20"/>
          <w:szCs w:val="20"/>
          <w:lang w:val="en-US"/>
        </w:rPr>
        <w:t>)</w:t>
      </w:r>
      <w:r w:rsidRPr="00CC6E9B">
        <w:rPr>
          <w:sz w:val="20"/>
          <w:szCs w:val="20"/>
          <w:lang w:val="en-US"/>
        </w:rPr>
        <w:t>, 93-107.</w:t>
      </w:r>
    </w:p>
    <w:p w:rsidR="00007189" w:rsidRPr="008D72BF" w:rsidRDefault="00007189" w:rsidP="00007189">
      <w:pPr>
        <w:widowControl w:val="0"/>
        <w:autoSpaceDE w:val="0"/>
        <w:autoSpaceDN w:val="0"/>
        <w:adjustRightInd w:val="0"/>
        <w:spacing w:line="240" w:lineRule="atLeast"/>
        <w:ind w:left="709" w:hanging="283"/>
        <w:rPr>
          <w:color w:val="000000"/>
          <w:spacing w:val="-3"/>
          <w:lang w:val="en-GB"/>
        </w:rPr>
      </w:pPr>
      <w:r w:rsidRPr="008D72BF">
        <w:rPr>
          <w:color w:val="000000"/>
          <w:spacing w:val="-3"/>
          <w:lang w:val="en-GB"/>
        </w:rPr>
        <w:t>iv.</w:t>
      </w:r>
      <w:r w:rsidRPr="008D72BF">
        <w:rPr>
          <w:color w:val="000000"/>
          <w:spacing w:val="-3"/>
          <w:sz w:val="16"/>
          <w:szCs w:val="16"/>
          <w:lang w:val="en-GB"/>
        </w:rPr>
        <w:tab/>
      </w:r>
      <w:r w:rsidRPr="008D72BF">
        <w:rPr>
          <w:color w:val="000000"/>
          <w:spacing w:val="-3"/>
          <w:lang w:val="en-GB"/>
        </w:rPr>
        <w:t>Two or more publications of the same author(s) with the same publication date</w:t>
      </w:r>
    </w:p>
    <w:p w:rsidR="00CC6E9B" w:rsidRPr="00C4204F" w:rsidRDefault="00CC6E9B" w:rsidP="00CC6E9B">
      <w:pPr>
        <w:widowControl w:val="0"/>
        <w:spacing w:line="240" w:lineRule="atLeast"/>
        <w:ind w:left="1134" w:hanging="425"/>
        <w:jc w:val="both"/>
        <w:rPr>
          <w:spacing w:val="-3"/>
          <w:sz w:val="20"/>
          <w:szCs w:val="20"/>
          <w:lang w:val="en-US"/>
        </w:rPr>
      </w:pPr>
      <w:r w:rsidRPr="00C4204F">
        <w:rPr>
          <w:sz w:val="20"/>
          <w:szCs w:val="20"/>
        </w:rPr>
        <w:t xml:space="preserve">Reimer, T. &amp; Benkenstein, M. (2016a). </w:t>
      </w:r>
      <w:r w:rsidRPr="00C4204F">
        <w:rPr>
          <w:sz w:val="20"/>
          <w:szCs w:val="20"/>
          <w:lang w:val="en-US"/>
        </w:rPr>
        <w:t xml:space="preserve">When Good WOM Hurts and Bad WOM Gains: The Effect of Untrustworthy Online Reviews, in: </w:t>
      </w:r>
      <w:r w:rsidRPr="00C4204F">
        <w:rPr>
          <w:i/>
          <w:sz w:val="20"/>
          <w:szCs w:val="20"/>
          <w:lang w:val="en-US"/>
        </w:rPr>
        <w:t>Journal of Business Research</w:t>
      </w:r>
      <w:r w:rsidRPr="00C4204F">
        <w:rPr>
          <w:sz w:val="20"/>
          <w:szCs w:val="20"/>
          <w:lang w:val="en-US"/>
        </w:rPr>
        <w:t>, 69 (4), 512-524.</w:t>
      </w:r>
      <w:r w:rsidRPr="00C4204F">
        <w:rPr>
          <w:spacing w:val="-3"/>
          <w:sz w:val="20"/>
          <w:szCs w:val="20"/>
          <w:lang w:val="en-US"/>
        </w:rPr>
        <w:t xml:space="preserve"> </w:t>
      </w:r>
    </w:p>
    <w:p w:rsidR="00CC6E9B" w:rsidRPr="00C4204F" w:rsidRDefault="00CC6E9B" w:rsidP="00CC6E9B">
      <w:pPr>
        <w:widowControl w:val="0"/>
        <w:spacing w:line="240" w:lineRule="atLeast"/>
        <w:ind w:left="1134" w:hanging="425"/>
        <w:jc w:val="both"/>
        <w:rPr>
          <w:spacing w:val="-3"/>
          <w:sz w:val="20"/>
          <w:szCs w:val="20"/>
          <w:lang w:val="en-US"/>
        </w:rPr>
      </w:pPr>
      <w:r w:rsidRPr="00C4204F">
        <w:rPr>
          <w:sz w:val="20"/>
          <w:szCs w:val="20"/>
        </w:rPr>
        <w:t xml:space="preserve">Reimer, T. &amp; Benkenstein, M. (2016b). </w:t>
      </w:r>
      <w:r w:rsidRPr="00C4204F">
        <w:rPr>
          <w:sz w:val="20"/>
          <w:szCs w:val="20"/>
          <w:lang w:val="en-US"/>
        </w:rPr>
        <w:t xml:space="preserve">Altruistic eWOM Marketing: More than an Alternative to Monetary Incentives, in: </w:t>
      </w:r>
      <w:r w:rsidRPr="00C4204F">
        <w:rPr>
          <w:i/>
          <w:sz w:val="20"/>
          <w:szCs w:val="20"/>
          <w:lang w:val="en-US"/>
        </w:rPr>
        <w:t>Journal of Retailing and Consumer Services</w:t>
      </w:r>
      <w:r w:rsidRPr="00C4204F">
        <w:rPr>
          <w:sz w:val="20"/>
          <w:szCs w:val="20"/>
          <w:lang w:val="en-US"/>
        </w:rPr>
        <w:t>, 31 (2), 323-333.</w:t>
      </w:r>
    </w:p>
    <w:p w:rsidR="00007189" w:rsidRPr="008D72BF" w:rsidRDefault="00007189" w:rsidP="00007189">
      <w:pPr>
        <w:widowControl w:val="0"/>
        <w:autoSpaceDE w:val="0"/>
        <w:autoSpaceDN w:val="0"/>
        <w:adjustRightInd w:val="0"/>
        <w:spacing w:line="240" w:lineRule="atLeast"/>
        <w:ind w:left="709" w:hanging="283"/>
        <w:jc w:val="both"/>
        <w:rPr>
          <w:spacing w:val="-3"/>
          <w:lang w:val="en-GB"/>
        </w:rPr>
      </w:pPr>
      <w:r w:rsidRPr="008D72BF">
        <w:rPr>
          <w:color w:val="000000"/>
          <w:spacing w:val="-3"/>
          <w:lang w:val="en-GB"/>
        </w:rPr>
        <w:t>v.</w:t>
      </w:r>
      <w:r w:rsidRPr="008D72BF">
        <w:rPr>
          <w:color w:val="000000"/>
          <w:spacing w:val="-3"/>
          <w:lang w:val="en-GB"/>
        </w:rPr>
        <w:tab/>
        <w:t xml:space="preserve">Publications of the same author but different years of publications have to be listed </w:t>
      </w:r>
      <w:r w:rsidRPr="008D72BF">
        <w:rPr>
          <w:spacing w:val="-3"/>
          <w:lang w:val="en-GB"/>
        </w:rPr>
        <w:t>chronological</w:t>
      </w:r>
      <w:r>
        <w:rPr>
          <w:spacing w:val="-3"/>
          <w:lang w:val="en-GB"/>
        </w:rPr>
        <w:t>ly</w:t>
      </w:r>
      <w:r w:rsidRPr="008D72BF">
        <w:rPr>
          <w:spacing w:val="-3"/>
          <w:lang w:val="en-GB"/>
        </w:rPr>
        <w:t>.</w:t>
      </w:r>
    </w:p>
    <w:p w:rsidR="00007189" w:rsidRPr="008D72BF" w:rsidRDefault="00007189" w:rsidP="00007189">
      <w:pPr>
        <w:widowControl w:val="0"/>
        <w:spacing w:line="240" w:lineRule="atLeast"/>
        <w:ind w:left="709"/>
        <w:jc w:val="both"/>
        <w:rPr>
          <w:spacing w:val="-3"/>
          <w:lang w:val="en-GB"/>
        </w:rPr>
      </w:pPr>
      <w:r w:rsidRPr="008D72BF">
        <w:rPr>
          <w:spacing w:val="-3"/>
          <w:lang w:val="en-GB"/>
        </w:rPr>
        <w:t>If an author has different co-authors in different publications, the references must be listed according to the number of co-authors (1) and alphabetical (2).</w:t>
      </w:r>
    </w:p>
    <w:p w:rsidR="00007189" w:rsidRPr="008D72BF" w:rsidRDefault="00007189" w:rsidP="00007189">
      <w:pPr>
        <w:widowControl w:val="0"/>
        <w:autoSpaceDE w:val="0"/>
        <w:autoSpaceDN w:val="0"/>
        <w:adjustRightInd w:val="0"/>
        <w:spacing w:line="240" w:lineRule="atLeast"/>
        <w:ind w:left="709" w:hanging="283"/>
        <w:jc w:val="both"/>
        <w:rPr>
          <w:spacing w:val="-3"/>
          <w:lang w:val="en-GB"/>
        </w:rPr>
      </w:pPr>
      <w:r w:rsidRPr="008D72BF">
        <w:rPr>
          <w:i/>
          <w:spacing w:val="-3"/>
          <w:lang w:val="en-GB"/>
        </w:rPr>
        <w:t>vi.</w:t>
      </w:r>
      <w:r w:rsidRPr="008D72BF">
        <w:rPr>
          <w:color w:val="000000"/>
          <w:spacing w:val="-3"/>
          <w:lang w:val="en-GB"/>
        </w:rPr>
        <w:tab/>
        <w:t>Unpublished works (e. g., conference papers, working papers)</w:t>
      </w:r>
    </w:p>
    <w:p w:rsidR="00007189" w:rsidRPr="008D72BF" w:rsidRDefault="00007189" w:rsidP="00007189">
      <w:pPr>
        <w:widowControl w:val="0"/>
        <w:spacing w:line="240" w:lineRule="atLeast"/>
        <w:ind w:left="1134" w:hanging="425"/>
        <w:jc w:val="both"/>
        <w:rPr>
          <w:spacing w:val="-3"/>
          <w:sz w:val="20"/>
          <w:szCs w:val="20"/>
          <w:lang w:val="en-US"/>
        </w:rPr>
      </w:pPr>
      <w:r w:rsidRPr="008D72BF">
        <w:rPr>
          <w:iCs/>
          <w:spacing w:val="-3"/>
          <w:sz w:val="20"/>
          <w:szCs w:val="20"/>
          <w:lang w:val="en-US"/>
        </w:rPr>
        <w:t xml:space="preserve">Bartikowski, B., &amp; Gierl H. (2014). The Role of Consumer Responsibility Attribution when Consumers co-produce. </w:t>
      </w:r>
      <w:r w:rsidRPr="008D72BF">
        <w:rPr>
          <w:i/>
          <w:spacing w:val="-3"/>
          <w:sz w:val="20"/>
          <w:szCs w:val="20"/>
          <w:lang w:val="en-US"/>
        </w:rPr>
        <w:t xml:space="preserve">Paper presented at the </w:t>
      </w:r>
      <w:r w:rsidRPr="008D72BF">
        <w:rPr>
          <w:i/>
          <w:iCs/>
          <w:spacing w:val="-3"/>
          <w:sz w:val="20"/>
          <w:szCs w:val="20"/>
          <w:lang w:val="en-US"/>
        </w:rPr>
        <w:t>AMA Winter Marketing Educators’ Conference</w:t>
      </w:r>
      <w:r w:rsidRPr="008D72BF">
        <w:rPr>
          <w:iCs/>
          <w:spacing w:val="-3"/>
          <w:sz w:val="20"/>
          <w:szCs w:val="20"/>
          <w:lang w:val="en-US"/>
        </w:rPr>
        <w:t>, Orlando.</w:t>
      </w:r>
    </w:p>
    <w:p w:rsidR="00007189" w:rsidRPr="008D72BF" w:rsidRDefault="00007189" w:rsidP="00007189">
      <w:pPr>
        <w:widowControl w:val="0"/>
        <w:spacing w:line="240" w:lineRule="atLeast"/>
        <w:ind w:left="1134" w:hanging="425"/>
        <w:jc w:val="both"/>
        <w:rPr>
          <w:spacing w:val="-3"/>
          <w:sz w:val="20"/>
          <w:szCs w:val="20"/>
          <w:lang w:val="en-US"/>
        </w:rPr>
      </w:pPr>
      <w:r w:rsidRPr="008D72BF">
        <w:rPr>
          <w:iCs/>
          <w:spacing w:val="-3"/>
          <w:sz w:val="20"/>
          <w:szCs w:val="20"/>
          <w:lang w:val="en-US"/>
        </w:rPr>
        <w:t xml:space="preserve">Wagner, U., &amp; Diamantopoulos, A. </w:t>
      </w:r>
      <w:r w:rsidRPr="008D72BF">
        <w:rPr>
          <w:spacing w:val="-3"/>
          <w:sz w:val="20"/>
          <w:szCs w:val="20"/>
          <w:lang w:val="en-US"/>
        </w:rPr>
        <w:t xml:space="preserve">(2010). Research Productivity in Business Economics: The Case of Marketing 2. </w:t>
      </w:r>
      <w:r w:rsidRPr="008D72BF">
        <w:rPr>
          <w:i/>
          <w:spacing w:val="-3"/>
          <w:sz w:val="20"/>
          <w:szCs w:val="20"/>
          <w:lang w:val="en-US"/>
        </w:rPr>
        <w:t>Working Paper</w:t>
      </w:r>
      <w:r w:rsidRPr="008D72BF">
        <w:rPr>
          <w:spacing w:val="-3"/>
          <w:sz w:val="20"/>
          <w:szCs w:val="20"/>
          <w:lang w:val="en-US"/>
        </w:rPr>
        <w:t>, Wien.</w:t>
      </w:r>
    </w:p>
    <w:p w:rsidR="00007189" w:rsidRPr="008D72BF" w:rsidRDefault="00007189" w:rsidP="00007189">
      <w:pPr>
        <w:widowControl w:val="0"/>
        <w:pBdr>
          <w:bottom w:val="single" w:sz="4" w:space="1" w:color="07A1E2"/>
        </w:pBdr>
        <w:autoSpaceDE w:val="0"/>
        <w:autoSpaceDN w:val="0"/>
        <w:adjustRightInd w:val="0"/>
        <w:spacing w:line="240" w:lineRule="atLeast"/>
        <w:jc w:val="both"/>
        <w:rPr>
          <w:color w:val="000000"/>
          <w:spacing w:val="-3"/>
          <w:lang w:val="en-GB"/>
        </w:rPr>
      </w:pPr>
    </w:p>
    <w:p w:rsidR="00007189" w:rsidRPr="008D72BF" w:rsidRDefault="00007189" w:rsidP="00007189">
      <w:pPr>
        <w:pBdr>
          <w:top w:val="single" w:sz="4" w:space="1" w:color="0779E2"/>
        </w:pBdr>
        <w:spacing w:line="20" w:lineRule="exact"/>
        <w:jc w:val="both"/>
        <w:rPr>
          <w:spacing w:val="-3"/>
          <w:lang w:val="en-US"/>
        </w:rPr>
      </w:pPr>
    </w:p>
    <w:p w:rsidR="00007189" w:rsidRPr="008D72BF" w:rsidRDefault="00007189" w:rsidP="00007189">
      <w:pPr>
        <w:widowControl w:val="0"/>
        <w:autoSpaceDE w:val="0"/>
        <w:autoSpaceDN w:val="0"/>
        <w:adjustRightInd w:val="0"/>
        <w:spacing w:line="240" w:lineRule="atLeast"/>
        <w:jc w:val="both"/>
        <w:rPr>
          <w:b/>
          <w:bCs/>
          <w:color w:val="000000"/>
          <w:spacing w:val="-3"/>
          <w:lang w:val="en-GB"/>
        </w:rPr>
      </w:pPr>
      <w:r w:rsidRPr="008D72BF">
        <w:rPr>
          <w:b/>
          <w:bCs/>
          <w:color w:val="000000"/>
          <w:spacing w:val="-3"/>
          <w:lang w:val="en-GB"/>
        </w:rPr>
        <w:t>III. Final Version of Accepted Manuscripts</w:t>
      </w:r>
    </w:p>
    <w:p w:rsidR="00007189" w:rsidRPr="008D72BF" w:rsidRDefault="00007189" w:rsidP="00007189">
      <w:pPr>
        <w:widowControl w:val="0"/>
        <w:autoSpaceDE w:val="0"/>
        <w:autoSpaceDN w:val="0"/>
        <w:adjustRightInd w:val="0"/>
        <w:spacing w:line="240" w:lineRule="atLeast"/>
        <w:jc w:val="both"/>
        <w:rPr>
          <w:color w:val="000000"/>
          <w:spacing w:val="-3"/>
          <w:lang w:val="en-GB"/>
        </w:rPr>
      </w:pPr>
      <w:r w:rsidRPr="008D72BF">
        <w:rPr>
          <w:color w:val="000000"/>
          <w:spacing w:val="-3"/>
          <w:lang w:val="en-GB"/>
        </w:rPr>
        <w:t>Submit your manuscript as well as the corresponding file(s) (text, figures, etc.) by e-mail to the editor</w:t>
      </w:r>
      <w:r w:rsidR="00077CA8">
        <w:rPr>
          <w:color w:val="000000"/>
          <w:spacing w:val="-3"/>
          <w:lang w:val="en-GB"/>
        </w:rPr>
        <w:t xml:space="preserve"> in chief</w:t>
      </w:r>
      <w:r w:rsidRPr="008D72BF">
        <w:rPr>
          <w:color w:val="000000"/>
          <w:spacing w:val="-3"/>
          <w:lang w:val="en-GB"/>
        </w:rPr>
        <w:t xml:space="preserve">. </w:t>
      </w:r>
    </w:p>
    <w:p w:rsidR="00007189" w:rsidRPr="008D72BF" w:rsidRDefault="00007189" w:rsidP="00007189">
      <w:pPr>
        <w:widowControl w:val="0"/>
        <w:autoSpaceDE w:val="0"/>
        <w:autoSpaceDN w:val="0"/>
        <w:adjustRightInd w:val="0"/>
        <w:spacing w:line="240" w:lineRule="atLeast"/>
        <w:jc w:val="both"/>
        <w:rPr>
          <w:color w:val="000000"/>
          <w:spacing w:val="-3"/>
          <w:lang w:val="en-GB"/>
        </w:rPr>
      </w:pPr>
    </w:p>
    <w:p w:rsidR="00007189" w:rsidRPr="008D72BF" w:rsidRDefault="00007189" w:rsidP="00007189">
      <w:pPr>
        <w:widowControl w:val="0"/>
        <w:autoSpaceDE w:val="0"/>
        <w:autoSpaceDN w:val="0"/>
        <w:adjustRightInd w:val="0"/>
        <w:spacing w:line="240" w:lineRule="atLeast"/>
        <w:jc w:val="both"/>
        <w:rPr>
          <w:color w:val="000000"/>
          <w:spacing w:val="-3"/>
          <w:lang w:val="en-GB"/>
        </w:rPr>
      </w:pPr>
      <w:r w:rsidRPr="008D72BF">
        <w:rPr>
          <w:color w:val="000000"/>
          <w:spacing w:val="-3"/>
          <w:lang w:val="en-GB"/>
        </w:rPr>
        <w:t xml:space="preserve">In difference to the guidelines in point II.2./3. An accepted manuscript contains the following information on the </w:t>
      </w:r>
      <w:r w:rsidRPr="008D72BF">
        <w:rPr>
          <w:i/>
          <w:iCs/>
          <w:color w:val="000000"/>
          <w:spacing w:val="-3"/>
          <w:lang w:val="en-GB"/>
        </w:rPr>
        <w:t>first two pages</w:t>
      </w:r>
      <w:r w:rsidRPr="008D72BF">
        <w:rPr>
          <w:color w:val="000000"/>
          <w:spacing w:val="-3"/>
          <w:lang w:val="en-GB"/>
        </w:rPr>
        <w:t>:</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1.</w:t>
      </w:r>
      <w:r w:rsidRPr="008D72BF">
        <w:rPr>
          <w:color w:val="000000"/>
          <w:spacing w:val="-3"/>
          <w:lang w:val="en-GB"/>
        </w:rPr>
        <w:tab/>
        <w:t>Manuscript title</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2.</w:t>
      </w:r>
      <w:r w:rsidRPr="008D72BF">
        <w:rPr>
          <w:color w:val="000000"/>
          <w:spacing w:val="-3"/>
          <w:lang w:val="en-GB"/>
        </w:rPr>
        <w:tab/>
        <w:t>Name(s) of author(s)</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3.</w:t>
      </w:r>
      <w:r w:rsidRPr="008D72BF">
        <w:rPr>
          <w:color w:val="000000"/>
          <w:spacing w:val="-3"/>
          <w:lang w:val="en-GB"/>
        </w:rPr>
        <w:tab/>
        <w:t>Photo(s) of the author(s) (b/w photo with light background, good contrast is recommended)</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4.</w:t>
      </w:r>
      <w:r w:rsidRPr="008D72BF">
        <w:rPr>
          <w:color w:val="000000"/>
          <w:spacing w:val="-3"/>
          <w:lang w:val="en-GB"/>
        </w:rPr>
        <w:tab/>
        <w:t>Name(s) with permanent affiliation(s), present position(s) of the author(s), and complete address, including telephone, fax number</w:t>
      </w:r>
      <w:r>
        <w:rPr>
          <w:color w:val="000000"/>
          <w:spacing w:val="-3"/>
          <w:lang w:val="en-GB"/>
        </w:rPr>
        <w:t xml:space="preserve"> number</w:t>
      </w:r>
      <w:r w:rsidRPr="008D72BF">
        <w:rPr>
          <w:color w:val="000000"/>
          <w:spacing w:val="-3"/>
          <w:lang w:val="en-GB"/>
        </w:rPr>
        <w:t>, and e-mail address</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5.</w:t>
      </w:r>
      <w:r w:rsidRPr="008D72BF">
        <w:rPr>
          <w:color w:val="000000"/>
          <w:spacing w:val="-3"/>
          <w:lang w:val="en-GB"/>
        </w:rPr>
        <w:tab/>
        <w:t>Acknowledgements (if applicable)</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6.</w:t>
      </w:r>
      <w:r w:rsidRPr="008D72BF">
        <w:rPr>
          <w:color w:val="000000"/>
          <w:spacing w:val="-3"/>
          <w:lang w:val="en-GB"/>
        </w:rPr>
        <w:tab/>
        <w:t>Abstract (100–150 words)</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7.</w:t>
      </w:r>
      <w:r w:rsidRPr="008D72BF">
        <w:rPr>
          <w:color w:val="000000"/>
          <w:spacing w:val="-3"/>
          <w:lang w:val="en-GB"/>
        </w:rPr>
        <w:tab/>
        <w:t>Keywords (max. five)</w:t>
      </w:r>
    </w:p>
    <w:p w:rsidR="00007189" w:rsidRPr="008D72BF" w:rsidRDefault="00007189" w:rsidP="00007189">
      <w:pPr>
        <w:widowControl w:val="0"/>
        <w:autoSpaceDE w:val="0"/>
        <w:autoSpaceDN w:val="0"/>
        <w:adjustRightInd w:val="0"/>
        <w:spacing w:line="240" w:lineRule="atLeast"/>
        <w:jc w:val="both"/>
        <w:rPr>
          <w:color w:val="000000"/>
          <w:spacing w:val="-3"/>
          <w:lang w:val="en-GB"/>
        </w:rPr>
      </w:pPr>
    </w:p>
    <w:p w:rsidR="00007189" w:rsidRPr="008D72BF" w:rsidRDefault="00007189" w:rsidP="00007189">
      <w:pPr>
        <w:widowControl w:val="0"/>
        <w:autoSpaceDE w:val="0"/>
        <w:autoSpaceDN w:val="0"/>
        <w:adjustRightInd w:val="0"/>
        <w:spacing w:line="240" w:lineRule="atLeast"/>
        <w:jc w:val="both"/>
        <w:rPr>
          <w:color w:val="000000"/>
          <w:spacing w:val="-3"/>
          <w:lang w:val="en-GB"/>
        </w:rPr>
      </w:pPr>
      <w:r>
        <w:rPr>
          <w:color w:val="000000"/>
          <w:spacing w:val="-3"/>
          <w:lang w:val="en-GB"/>
        </w:rPr>
        <w:t xml:space="preserve">Chronological order for </w:t>
      </w:r>
      <w:r w:rsidRPr="001E2262">
        <w:rPr>
          <w:i/>
          <w:color w:val="000000"/>
          <w:spacing w:val="-3"/>
          <w:lang w:val="en-GB"/>
        </w:rPr>
        <w:t>further pages</w:t>
      </w:r>
      <w:r>
        <w:rPr>
          <w:color w:val="000000"/>
          <w:spacing w:val="-3"/>
          <w:lang w:val="en-GB"/>
        </w:rPr>
        <w:t>:</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8.</w:t>
      </w:r>
      <w:r w:rsidRPr="008D72BF">
        <w:rPr>
          <w:color w:val="000000"/>
          <w:spacing w:val="-3"/>
          <w:lang w:val="en-GB"/>
        </w:rPr>
        <w:tab/>
        <w:t>Text</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9.</w:t>
      </w:r>
      <w:r w:rsidRPr="008D72BF">
        <w:rPr>
          <w:color w:val="000000"/>
          <w:spacing w:val="-3"/>
          <w:lang w:val="en-GB"/>
        </w:rPr>
        <w:tab/>
        <w:t>Notes (if applicable)</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10.</w:t>
      </w:r>
      <w:r w:rsidRPr="008D72BF">
        <w:rPr>
          <w:color w:val="000000"/>
          <w:spacing w:val="-3"/>
          <w:lang w:val="en-GB"/>
        </w:rPr>
        <w:tab/>
        <w:t>References</w:t>
      </w:r>
    </w:p>
    <w:p w:rsidR="00007189" w:rsidRPr="008D72BF" w:rsidRDefault="00007189" w:rsidP="00007189">
      <w:pPr>
        <w:widowControl w:val="0"/>
        <w:autoSpaceDE w:val="0"/>
        <w:autoSpaceDN w:val="0"/>
        <w:adjustRightInd w:val="0"/>
        <w:spacing w:line="240" w:lineRule="atLeast"/>
        <w:ind w:left="426" w:hanging="426"/>
        <w:jc w:val="both"/>
        <w:rPr>
          <w:color w:val="000000"/>
          <w:spacing w:val="-3"/>
          <w:lang w:val="en-GB"/>
        </w:rPr>
      </w:pPr>
      <w:r w:rsidRPr="008D72BF">
        <w:rPr>
          <w:color w:val="000000"/>
          <w:spacing w:val="-3"/>
          <w:lang w:val="en-GB"/>
        </w:rPr>
        <w:t>11.</w:t>
      </w:r>
      <w:r w:rsidRPr="008D72BF">
        <w:rPr>
          <w:color w:val="000000"/>
          <w:spacing w:val="-3"/>
          <w:lang w:val="en-GB"/>
        </w:rPr>
        <w:tab/>
        <w:t>Appendix (if applicable)</w:t>
      </w:r>
    </w:p>
    <w:p w:rsidR="00007189" w:rsidRPr="008D72BF" w:rsidRDefault="00007189" w:rsidP="00007189">
      <w:pPr>
        <w:widowControl w:val="0"/>
        <w:autoSpaceDE w:val="0"/>
        <w:autoSpaceDN w:val="0"/>
        <w:adjustRightInd w:val="0"/>
        <w:spacing w:line="240" w:lineRule="atLeast"/>
        <w:jc w:val="both"/>
        <w:rPr>
          <w:color w:val="000000"/>
          <w:spacing w:val="-3"/>
          <w:lang w:val="en-GB"/>
        </w:rPr>
      </w:pPr>
    </w:p>
    <w:p w:rsidR="00007189" w:rsidRPr="008D72BF" w:rsidRDefault="00007189" w:rsidP="00007189">
      <w:pPr>
        <w:widowControl w:val="0"/>
        <w:autoSpaceDE w:val="0"/>
        <w:autoSpaceDN w:val="0"/>
        <w:adjustRightInd w:val="0"/>
        <w:spacing w:line="240" w:lineRule="atLeast"/>
        <w:jc w:val="both"/>
        <w:rPr>
          <w:color w:val="000000"/>
          <w:spacing w:val="-3"/>
          <w:lang w:val="en-GB"/>
        </w:rPr>
      </w:pPr>
      <w:r w:rsidRPr="008D72BF">
        <w:rPr>
          <w:color w:val="000000"/>
          <w:spacing w:val="-3"/>
          <w:lang w:val="en-GB"/>
        </w:rPr>
        <w:t>Page proofs will be sent to the author(s) by the publisher, which should be read and corrected carefully. The responsibility for detecting error</w:t>
      </w:r>
      <w:r>
        <w:rPr>
          <w:color w:val="000000"/>
          <w:spacing w:val="-3"/>
          <w:lang w:val="en-GB"/>
        </w:rPr>
        <w:t>s</w:t>
      </w:r>
      <w:r w:rsidRPr="008D72BF">
        <w:rPr>
          <w:color w:val="000000"/>
          <w:spacing w:val="-3"/>
          <w:lang w:val="en-GB"/>
        </w:rPr>
        <w:t xml:space="preserve"> is up to the author(s). Corrections should be restricted to </w:t>
      </w:r>
      <w:r w:rsidR="00C4204F">
        <w:rPr>
          <w:rFonts w:ascii="Cambria-Italic" w:hAnsi="Cambria-Italic" w:cs="Cambria-Italic"/>
          <w:iCs/>
          <w:color w:val="000000"/>
          <w:spacing w:val="-3"/>
          <w:lang w:val="en-GB"/>
        </w:rPr>
        <w:t>smr</w:t>
      </w:r>
      <w:r w:rsidRPr="008D72BF">
        <w:rPr>
          <w:rFonts w:ascii="Cambria-Italic" w:hAnsi="Cambria-Italic" w:cs="Cambria-Italic"/>
          <w:iCs/>
          <w:color w:val="000000"/>
          <w:spacing w:val="-3"/>
          <w:lang w:val="en-GB"/>
        </w:rPr>
        <w:t xml:space="preserve"> </w:t>
      </w:r>
      <w:r w:rsidRPr="008D72BF">
        <w:rPr>
          <w:color w:val="000000"/>
          <w:spacing w:val="-3"/>
          <w:lang w:val="en-GB"/>
        </w:rPr>
        <w:t>instances in which the proof is at variance with the manuscript.</w:t>
      </w:r>
    </w:p>
    <w:p w:rsidR="00007189" w:rsidRPr="008D72BF" w:rsidRDefault="00007189" w:rsidP="00007189">
      <w:pPr>
        <w:widowControl w:val="0"/>
        <w:autoSpaceDE w:val="0"/>
        <w:autoSpaceDN w:val="0"/>
        <w:adjustRightInd w:val="0"/>
        <w:spacing w:line="240" w:lineRule="atLeast"/>
        <w:jc w:val="both"/>
        <w:rPr>
          <w:color w:val="000000"/>
          <w:spacing w:val="-3"/>
          <w:lang w:val="en-GB"/>
        </w:rPr>
      </w:pPr>
    </w:p>
    <w:p w:rsidR="00007189" w:rsidRPr="008D72BF" w:rsidRDefault="00007189" w:rsidP="00007189">
      <w:pPr>
        <w:widowControl w:val="0"/>
        <w:autoSpaceDE w:val="0"/>
        <w:autoSpaceDN w:val="0"/>
        <w:adjustRightInd w:val="0"/>
        <w:spacing w:line="240" w:lineRule="atLeast"/>
        <w:jc w:val="both"/>
        <w:rPr>
          <w:color w:val="000000"/>
          <w:spacing w:val="-3"/>
          <w:lang w:val="en-GB"/>
        </w:rPr>
      </w:pPr>
      <w:r w:rsidRPr="008D72BF">
        <w:rPr>
          <w:color w:val="000000"/>
          <w:spacing w:val="-3"/>
          <w:lang w:val="en-GB"/>
        </w:rPr>
        <w:t xml:space="preserve">For preparing the final version of your manuscript, please consult the download </w:t>
      </w:r>
      <w:r w:rsidRPr="008D72BF">
        <w:rPr>
          <w:b/>
          <w:bCs/>
          <w:color w:val="000000"/>
          <w:spacing w:val="-3"/>
          <w:lang w:val="en-GB"/>
        </w:rPr>
        <w:t xml:space="preserve">“Sample for </w:t>
      </w:r>
      <w:r>
        <w:rPr>
          <w:b/>
          <w:bCs/>
          <w:color w:val="000000"/>
          <w:spacing w:val="-3"/>
          <w:lang w:val="en-GB"/>
        </w:rPr>
        <w:t>a</w:t>
      </w:r>
      <w:r w:rsidRPr="008D72BF">
        <w:rPr>
          <w:b/>
          <w:bCs/>
          <w:color w:val="000000"/>
          <w:spacing w:val="-3"/>
          <w:lang w:val="en-GB"/>
        </w:rPr>
        <w:t xml:space="preserve">uthors” </w:t>
      </w:r>
      <w:r>
        <w:rPr>
          <w:color w:val="000000"/>
          <w:spacing w:val="-3"/>
          <w:lang w:val="en-GB"/>
        </w:rPr>
        <w:t>at</w:t>
      </w:r>
      <w:r w:rsidRPr="008D72BF">
        <w:rPr>
          <w:color w:val="000000"/>
          <w:spacing w:val="-3"/>
          <w:lang w:val="en-GB"/>
        </w:rPr>
        <w:t xml:space="preserve"> the homepage</w:t>
      </w:r>
      <w:r>
        <w:rPr>
          <w:color w:val="000000"/>
          <w:spacing w:val="-3"/>
          <w:lang w:val="en-GB"/>
        </w:rPr>
        <w:t xml:space="preserve"> of the </w:t>
      </w:r>
      <w:r w:rsidRPr="008D72BF">
        <w:rPr>
          <w:color w:val="000000"/>
          <w:spacing w:val="-3"/>
          <w:lang w:val="en-GB"/>
        </w:rPr>
        <w:t xml:space="preserve">journal </w:t>
      </w:r>
      <w:r w:rsidRPr="002C20FE">
        <w:rPr>
          <w:spacing w:val="-3"/>
          <w:lang w:val="en-US"/>
        </w:rPr>
        <w:t>(</w:t>
      </w:r>
      <w:r>
        <w:rPr>
          <w:spacing w:val="-3"/>
          <w:lang w:val="en-US"/>
        </w:rPr>
        <w:t>there you can find further helpful downloads, e. g.</w:t>
      </w:r>
      <w:r w:rsidRPr="002C20FE">
        <w:rPr>
          <w:spacing w:val="-3"/>
          <w:lang w:val="en-US"/>
        </w:rPr>
        <w:t xml:space="preserve"> </w:t>
      </w:r>
      <w:r w:rsidRPr="002C20FE">
        <w:rPr>
          <w:bCs/>
          <w:color w:val="000000"/>
          <w:spacing w:val="-3"/>
          <w:lang w:val="en-GB"/>
        </w:rPr>
        <w:t>“</w:t>
      </w:r>
      <w:r w:rsidRPr="002C20FE">
        <w:rPr>
          <w:spacing w:val="-3"/>
          <w:lang w:val="en-US"/>
        </w:rPr>
        <w:t>Sample for reply to reviewers“)</w:t>
      </w:r>
      <w:r w:rsidRPr="008D72BF">
        <w:rPr>
          <w:color w:val="000000"/>
          <w:spacing w:val="-3"/>
          <w:lang w:val="en-GB"/>
        </w:rPr>
        <w:t>. Author</w:t>
      </w:r>
      <w:r>
        <w:rPr>
          <w:color w:val="000000"/>
          <w:spacing w:val="-3"/>
          <w:lang w:val="en-GB"/>
        </w:rPr>
        <w:t>(</w:t>
      </w:r>
      <w:r w:rsidRPr="008D72BF">
        <w:rPr>
          <w:color w:val="000000"/>
          <w:spacing w:val="-3"/>
          <w:lang w:val="en-GB"/>
        </w:rPr>
        <w:t>s</w:t>
      </w:r>
      <w:r>
        <w:rPr>
          <w:color w:val="000000"/>
          <w:spacing w:val="-3"/>
          <w:lang w:val="en-GB"/>
        </w:rPr>
        <w:t>)</w:t>
      </w:r>
      <w:r w:rsidRPr="008D72BF">
        <w:rPr>
          <w:color w:val="000000"/>
          <w:spacing w:val="-3"/>
          <w:lang w:val="en-GB"/>
        </w:rPr>
        <w:t xml:space="preserve"> submitting papers that </w:t>
      </w:r>
      <w:r w:rsidRPr="008D72BF">
        <w:rPr>
          <w:bCs/>
          <w:color w:val="000000"/>
          <w:spacing w:val="-3"/>
          <w:lang w:val="en-GB"/>
        </w:rPr>
        <w:t xml:space="preserve">do not meet the guidelines </w:t>
      </w:r>
      <w:r w:rsidRPr="008D72BF">
        <w:rPr>
          <w:color w:val="000000"/>
          <w:spacing w:val="-3"/>
          <w:lang w:val="en-GB"/>
        </w:rPr>
        <w:t xml:space="preserve">outlined above will be </w:t>
      </w:r>
      <w:r w:rsidRPr="008D72BF">
        <w:rPr>
          <w:bCs/>
          <w:color w:val="000000"/>
          <w:spacing w:val="-3"/>
          <w:lang w:val="en-GB"/>
        </w:rPr>
        <w:t xml:space="preserve">requested to revise </w:t>
      </w:r>
      <w:r w:rsidRPr="008D72BF">
        <w:rPr>
          <w:color w:val="000000"/>
          <w:spacing w:val="-3"/>
          <w:lang w:val="en-GB"/>
        </w:rPr>
        <w:t>their manuscript. Upon acceptance of an article, author(s) will be asked to transfer copyright of the article to the publisher.</w:t>
      </w:r>
    </w:p>
    <w:p w:rsidR="00007189" w:rsidRPr="008D72BF" w:rsidRDefault="00007189" w:rsidP="00007189">
      <w:pPr>
        <w:widowControl w:val="0"/>
        <w:pBdr>
          <w:bottom w:val="single" w:sz="4" w:space="1" w:color="07A1E2"/>
        </w:pBdr>
        <w:autoSpaceDE w:val="0"/>
        <w:autoSpaceDN w:val="0"/>
        <w:adjustRightInd w:val="0"/>
        <w:spacing w:line="240" w:lineRule="atLeast"/>
        <w:jc w:val="both"/>
        <w:rPr>
          <w:color w:val="000000"/>
          <w:spacing w:val="-3"/>
          <w:lang w:val="en-GB"/>
        </w:rPr>
      </w:pPr>
    </w:p>
    <w:p w:rsidR="00007189" w:rsidRPr="00DB1245" w:rsidRDefault="00007189" w:rsidP="00007189">
      <w:pPr>
        <w:pBdr>
          <w:top w:val="single" w:sz="4" w:space="1" w:color="0779E2"/>
        </w:pBdr>
        <w:spacing w:line="20" w:lineRule="exact"/>
        <w:jc w:val="both"/>
        <w:rPr>
          <w:spacing w:val="-2"/>
          <w:lang w:val="en-US"/>
        </w:rPr>
      </w:pPr>
    </w:p>
    <w:p w:rsidR="00007189" w:rsidRDefault="00007189" w:rsidP="00007189">
      <w:pPr>
        <w:pStyle w:val="Textkrper-Zeileneinzug"/>
        <w:widowControl w:val="0"/>
        <w:tabs>
          <w:tab w:val="right" w:pos="9072"/>
        </w:tabs>
        <w:spacing w:after="0" w:line="240" w:lineRule="atLeast"/>
        <w:ind w:left="0"/>
        <w:jc w:val="both"/>
        <w:rPr>
          <w:b/>
          <w:bCs/>
          <w:spacing w:val="-3"/>
          <w:lang w:val="en-GB"/>
        </w:rPr>
      </w:pPr>
      <w:r w:rsidRPr="00340F9D">
        <w:rPr>
          <w:b/>
          <w:bCs/>
          <w:spacing w:val="-3"/>
          <w:lang w:val="en-GB"/>
        </w:rPr>
        <w:t>We are looking forward to you</w:t>
      </w:r>
      <w:r>
        <w:rPr>
          <w:b/>
          <w:bCs/>
          <w:spacing w:val="-3"/>
          <w:lang w:val="en-GB"/>
        </w:rPr>
        <w:t>r</w:t>
      </w:r>
      <w:r w:rsidRPr="00340F9D">
        <w:rPr>
          <w:b/>
          <w:bCs/>
          <w:spacing w:val="-3"/>
          <w:lang w:val="en-GB"/>
        </w:rPr>
        <w:t xml:space="preserve"> manuscript submissions!</w:t>
      </w:r>
      <w:r>
        <w:rPr>
          <w:b/>
          <w:bCs/>
          <w:spacing w:val="-3"/>
          <w:lang w:val="en-US"/>
        </w:rPr>
        <w:tab/>
      </w:r>
      <w:r w:rsidRPr="008E21E5">
        <w:rPr>
          <w:bCs/>
          <w:color w:val="07A1E2"/>
          <w:spacing w:val="-3"/>
        </w:rPr>
        <w:t>April 2016</w:t>
      </w:r>
    </w:p>
    <w:p w:rsidR="00C72C2E" w:rsidRPr="00007189" w:rsidRDefault="00C72C2E" w:rsidP="00007189"/>
    <w:sectPr w:rsidR="00C72C2E" w:rsidRPr="00007189" w:rsidSect="00B50D5D">
      <w:headerReference w:type="default" r:id="rId9"/>
      <w:footerReference w:type="even" r:id="rId10"/>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D8" w:rsidRDefault="00BF2CD8" w:rsidP="00007189">
      <w:r>
        <w:separator/>
      </w:r>
    </w:p>
  </w:endnote>
  <w:endnote w:type="continuationSeparator" w:id="0">
    <w:p w:rsidR="00BF2CD8" w:rsidRDefault="00BF2CD8" w:rsidP="0000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0D" w:rsidRDefault="00BF2CD8" w:rsidP="00976B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B480D" w:rsidRDefault="00DC7C16" w:rsidP="002F06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0D" w:rsidRDefault="00BF2CD8" w:rsidP="00DE06CE">
    <w:pPr>
      <w:pStyle w:val="Fuzeile"/>
      <w:tabs>
        <w:tab w:val="clear" w:pos="9072"/>
      </w:tabs>
      <w:jc w:val="right"/>
    </w:pPr>
    <w:r w:rsidRPr="00B70176">
      <w:rPr>
        <w:sz w:val="20"/>
        <w:szCs w:val="20"/>
      </w:rPr>
      <w:fldChar w:fldCharType="begin"/>
    </w:r>
    <w:r w:rsidRPr="00B70176">
      <w:rPr>
        <w:sz w:val="20"/>
        <w:szCs w:val="20"/>
      </w:rPr>
      <w:instrText xml:space="preserve"> PAGE  \* MERGEFORMAT </w:instrText>
    </w:r>
    <w:r w:rsidRPr="00B70176">
      <w:rPr>
        <w:sz w:val="20"/>
        <w:szCs w:val="20"/>
      </w:rPr>
      <w:fldChar w:fldCharType="separate"/>
    </w:r>
    <w:r w:rsidR="00DC7C16">
      <w:rPr>
        <w:noProof/>
        <w:sz w:val="20"/>
        <w:szCs w:val="20"/>
      </w:rPr>
      <w:t>1</w:t>
    </w:r>
    <w:r w:rsidRPr="00B70176">
      <w:rPr>
        <w:sz w:val="20"/>
        <w:szCs w:val="20"/>
      </w:rPr>
      <w:fldChar w:fldCharType="end"/>
    </w:r>
    <w:r w:rsidRPr="00B70176">
      <w:rPr>
        <w:sz w:val="20"/>
        <w:szCs w:val="20"/>
      </w:rPr>
      <w:t>/</w:t>
    </w:r>
    <w:r w:rsidRPr="00B70176">
      <w:rPr>
        <w:sz w:val="20"/>
        <w:szCs w:val="20"/>
      </w:rPr>
      <w:fldChar w:fldCharType="begin"/>
    </w:r>
    <w:r w:rsidRPr="00B70176">
      <w:rPr>
        <w:sz w:val="20"/>
        <w:szCs w:val="20"/>
      </w:rPr>
      <w:instrText xml:space="preserve"> NUMPAGES  \* MERGEFORMAT </w:instrText>
    </w:r>
    <w:r w:rsidRPr="00B70176">
      <w:rPr>
        <w:sz w:val="20"/>
        <w:szCs w:val="20"/>
      </w:rPr>
      <w:fldChar w:fldCharType="separate"/>
    </w:r>
    <w:r w:rsidR="00DC7C16">
      <w:rPr>
        <w:noProof/>
        <w:sz w:val="20"/>
        <w:szCs w:val="20"/>
      </w:rPr>
      <w:t>3</w:t>
    </w:r>
    <w:r w:rsidRPr="00B7017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D8" w:rsidRDefault="00BF2CD8" w:rsidP="00007189">
      <w:r>
        <w:separator/>
      </w:r>
    </w:p>
  </w:footnote>
  <w:footnote w:type="continuationSeparator" w:id="0">
    <w:p w:rsidR="00BF2CD8" w:rsidRDefault="00BF2CD8" w:rsidP="0000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0D" w:rsidRPr="00007189" w:rsidRDefault="00007189" w:rsidP="001051B9">
    <w:pPr>
      <w:pStyle w:val="Kopfzeile"/>
      <w:tabs>
        <w:tab w:val="clear" w:pos="9072"/>
        <w:tab w:val="left" w:pos="8484"/>
      </w:tabs>
      <w:ind w:right="-144"/>
      <w:jc w:val="right"/>
      <w:rPr>
        <w:rFonts w:ascii="Arial" w:hAnsi="Arial" w:cs="Arial"/>
        <w:b/>
        <w:sz w:val="36"/>
        <w:szCs w:val="36"/>
      </w:rPr>
    </w:pPr>
    <w:r>
      <w:rPr>
        <w:rFonts w:ascii="Arial" w:hAnsi="Arial" w:cs="Arial"/>
        <w:b/>
        <w:sz w:val="36"/>
        <w:szCs w:val="36"/>
      </w:rPr>
      <w:tab/>
    </w:r>
    <w:r w:rsidR="00A66FC3">
      <w:rPr>
        <w:rFonts w:ascii="Arial" w:hAnsi="Arial" w:cs="Arial"/>
        <w:b/>
        <w:sz w:val="36"/>
        <w:szCs w:val="36"/>
      </w:rPr>
      <w:tab/>
    </w:r>
    <w:r w:rsidR="001051B9" w:rsidRPr="001051B9">
      <w:rPr>
        <w:rFonts w:ascii="Arial" w:eastAsia="Calibri" w:hAnsi="Arial"/>
        <w:noProof/>
        <w:szCs w:val="22"/>
      </w:rPr>
      <w:drawing>
        <wp:inline distT="0" distB="0" distL="0" distR="0" wp14:anchorId="5DD90C2E" wp14:editId="6AB52E2E">
          <wp:extent cx="2417298" cy="333338"/>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SMR Ausschnitt 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839" cy="3717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A015E"/>
    <w:multiLevelType w:val="hybridMultilevel"/>
    <w:tmpl w:val="686C6B7C"/>
    <w:lvl w:ilvl="0" w:tplc="921E28C0">
      <w:start w:val="1"/>
      <w:numFmt w:val="bullet"/>
      <w:lvlText w:val="n"/>
      <w:lvlJc w:val="left"/>
      <w:pPr>
        <w:ind w:left="360" w:hanging="360"/>
      </w:pPr>
      <w:rPr>
        <w:rFonts w:ascii="Wingdings" w:hAnsi="Wingdings" w:hint="default"/>
        <w:color w:val="07A1E2"/>
        <w:sz w:val="16"/>
        <w:szCs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B8418E5"/>
    <w:multiLevelType w:val="hybridMultilevel"/>
    <w:tmpl w:val="77E04878"/>
    <w:lvl w:ilvl="0" w:tplc="921E28C0">
      <w:start w:val="1"/>
      <w:numFmt w:val="bullet"/>
      <w:lvlText w:val="n"/>
      <w:lvlJc w:val="left"/>
      <w:pPr>
        <w:ind w:left="360" w:hanging="360"/>
      </w:pPr>
      <w:rPr>
        <w:rFonts w:ascii="Wingdings" w:hAnsi="Wingdings" w:hint="default"/>
        <w:color w:val="07A1E2"/>
        <w:sz w:val="16"/>
        <w:szCs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4A73428"/>
    <w:multiLevelType w:val="hybridMultilevel"/>
    <w:tmpl w:val="454278B4"/>
    <w:lvl w:ilvl="0" w:tplc="921E28C0">
      <w:start w:val="1"/>
      <w:numFmt w:val="bullet"/>
      <w:lvlText w:val="n"/>
      <w:lvlJc w:val="left"/>
      <w:pPr>
        <w:ind w:left="360" w:hanging="360"/>
      </w:pPr>
      <w:rPr>
        <w:rFonts w:ascii="Wingdings" w:hAnsi="Wingdings" w:hint="default"/>
        <w:color w:val="07A1E2"/>
        <w:sz w:val="16"/>
        <w:szCs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89"/>
    <w:rsid w:val="00007189"/>
    <w:rsid w:val="00077CA8"/>
    <w:rsid w:val="001051B9"/>
    <w:rsid w:val="005A3815"/>
    <w:rsid w:val="00A66FC3"/>
    <w:rsid w:val="00BF2CD8"/>
    <w:rsid w:val="00C4204F"/>
    <w:rsid w:val="00C72C2E"/>
    <w:rsid w:val="00CC6E9B"/>
    <w:rsid w:val="00DC7C16"/>
    <w:rsid w:val="00E72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AFC88-454D-4F3C-A3E2-7D8E343E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718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7189"/>
    <w:rPr>
      <w:strike w:val="0"/>
      <w:dstrike w:val="0"/>
      <w:color w:val="464E90"/>
      <w:u w:val="none"/>
      <w:effect w:val="none"/>
    </w:rPr>
  </w:style>
  <w:style w:type="paragraph" w:styleId="Fuzeile">
    <w:name w:val="footer"/>
    <w:basedOn w:val="Standard"/>
    <w:link w:val="FuzeileZchn"/>
    <w:rsid w:val="00007189"/>
    <w:pPr>
      <w:tabs>
        <w:tab w:val="center" w:pos="4536"/>
        <w:tab w:val="right" w:pos="9072"/>
      </w:tabs>
    </w:pPr>
  </w:style>
  <w:style w:type="character" w:customStyle="1" w:styleId="FuzeileZchn">
    <w:name w:val="Fußzeile Zchn"/>
    <w:basedOn w:val="Absatz-Standardschriftart"/>
    <w:link w:val="Fuzeile"/>
    <w:rsid w:val="00007189"/>
    <w:rPr>
      <w:rFonts w:ascii="Times New Roman" w:eastAsia="Times New Roman" w:hAnsi="Times New Roman" w:cs="Times New Roman"/>
      <w:sz w:val="24"/>
      <w:szCs w:val="24"/>
      <w:lang w:eastAsia="de-DE"/>
    </w:rPr>
  </w:style>
  <w:style w:type="character" w:styleId="Seitenzahl">
    <w:name w:val="page number"/>
    <w:basedOn w:val="Absatz-Standardschriftart"/>
    <w:rsid w:val="00007189"/>
  </w:style>
  <w:style w:type="paragraph" w:styleId="Kopfzeile">
    <w:name w:val="header"/>
    <w:basedOn w:val="Standard"/>
    <w:link w:val="KopfzeileZchn"/>
    <w:rsid w:val="00007189"/>
    <w:pPr>
      <w:tabs>
        <w:tab w:val="center" w:pos="4536"/>
        <w:tab w:val="right" w:pos="9072"/>
      </w:tabs>
    </w:pPr>
  </w:style>
  <w:style w:type="character" w:customStyle="1" w:styleId="KopfzeileZchn">
    <w:name w:val="Kopfzeile Zchn"/>
    <w:basedOn w:val="Absatz-Standardschriftart"/>
    <w:link w:val="Kopfzeile"/>
    <w:rsid w:val="00007189"/>
    <w:rPr>
      <w:rFonts w:ascii="Times New Roman" w:eastAsia="Times New Roman" w:hAnsi="Times New Roman" w:cs="Times New Roman"/>
      <w:sz w:val="24"/>
      <w:szCs w:val="24"/>
      <w:lang w:eastAsia="de-DE"/>
    </w:rPr>
  </w:style>
  <w:style w:type="paragraph" w:styleId="Textkrper">
    <w:name w:val="Body Text"/>
    <w:basedOn w:val="Standard"/>
    <w:link w:val="TextkrperZchn"/>
    <w:rsid w:val="00007189"/>
    <w:pPr>
      <w:spacing w:line="480" w:lineRule="auto"/>
    </w:pPr>
    <w:rPr>
      <w:i/>
      <w:iCs/>
    </w:rPr>
  </w:style>
  <w:style w:type="character" w:customStyle="1" w:styleId="TextkrperZchn">
    <w:name w:val="Textkörper Zchn"/>
    <w:basedOn w:val="Absatz-Standardschriftart"/>
    <w:link w:val="Textkrper"/>
    <w:rsid w:val="00007189"/>
    <w:rPr>
      <w:rFonts w:ascii="Times New Roman" w:eastAsia="Times New Roman" w:hAnsi="Times New Roman" w:cs="Times New Roman"/>
      <w:i/>
      <w:iCs/>
      <w:sz w:val="24"/>
      <w:szCs w:val="24"/>
      <w:lang w:eastAsia="de-DE"/>
    </w:rPr>
  </w:style>
  <w:style w:type="paragraph" w:styleId="Textkrper-Einzug2">
    <w:name w:val="Body Text Indent 2"/>
    <w:basedOn w:val="Standard"/>
    <w:link w:val="Textkrper-Einzug2Zchn"/>
    <w:rsid w:val="00007189"/>
    <w:pPr>
      <w:spacing w:after="120" w:line="480" w:lineRule="auto"/>
      <w:ind w:left="283"/>
    </w:pPr>
  </w:style>
  <w:style w:type="character" w:customStyle="1" w:styleId="Textkrper-Einzug2Zchn">
    <w:name w:val="Textkörper-Einzug 2 Zchn"/>
    <w:basedOn w:val="Absatz-Standardschriftart"/>
    <w:link w:val="Textkrper-Einzug2"/>
    <w:rsid w:val="00007189"/>
    <w:rPr>
      <w:rFonts w:ascii="Times New Roman" w:eastAsia="Times New Roman" w:hAnsi="Times New Roman" w:cs="Times New Roman"/>
      <w:sz w:val="24"/>
      <w:szCs w:val="24"/>
      <w:lang w:eastAsia="de-DE"/>
    </w:rPr>
  </w:style>
  <w:style w:type="paragraph" w:styleId="Textkrper-Einzug3">
    <w:name w:val="Body Text Indent 3"/>
    <w:basedOn w:val="Standard"/>
    <w:link w:val="Textkrper-Einzug3Zchn"/>
    <w:rsid w:val="00007189"/>
    <w:pPr>
      <w:spacing w:after="120"/>
      <w:ind w:left="283"/>
    </w:pPr>
    <w:rPr>
      <w:sz w:val="16"/>
      <w:szCs w:val="16"/>
    </w:rPr>
  </w:style>
  <w:style w:type="character" w:customStyle="1" w:styleId="Textkrper-Einzug3Zchn">
    <w:name w:val="Textkörper-Einzug 3 Zchn"/>
    <w:basedOn w:val="Absatz-Standardschriftart"/>
    <w:link w:val="Textkrper-Einzug3"/>
    <w:rsid w:val="00007189"/>
    <w:rPr>
      <w:rFonts w:ascii="Times New Roman" w:eastAsia="Times New Roman" w:hAnsi="Times New Roman" w:cs="Times New Roman"/>
      <w:sz w:val="16"/>
      <w:szCs w:val="16"/>
      <w:lang w:eastAsia="de-DE"/>
    </w:rPr>
  </w:style>
  <w:style w:type="paragraph" w:styleId="Textkrper-Zeileneinzug">
    <w:name w:val="Body Text Indent"/>
    <w:basedOn w:val="Standard"/>
    <w:link w:val="Textkrper-ZeileneinzugZchn"/>
    <w:rsid w:val="00007189"/>
    <w:pPr>
      <w:spacing w:after="120"/>
      <w:ind w:left="283"/>
    </w:pPr>
  </w:style>
  <w:style w:type="character" w:customStyle="1" w:styleId="Textkrper-ZeileneinzugZchn">
    <w:name w:val="Textkörper-Zeileneinzug Zchn"/>
    <w:basedOn w:val="Absatz-Standardschriftart"/>
    <w:link w:val="Textkrper-Zeileneinzug"/>
    <w:rsid w:val="00007189"/>
    <w:rPr>
      <w:rFonts w:ascii="Times New Roman" w:eastAsia="Times New Roman" w:hAnsi="Times New Roman" w:cs="Times New Roman"/>
      <w:sz w:val="24"/>
      <w:szCs w:val="24"/>
      <w:lang w:eastAsia="de-DE"/>
    </w:rPr>
  </w:style>
  <w:style w:type="table" w:styleId="Tabellenraster">
    <w:name w:val="Table Grid"/>
    <w:basedOn w:val="NormaleTabelle"/>
    <w:uiPriority w:val="59"/>
    <w:rsid w:val="000071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leo.org/ende?lp=ende&amp;p=thMx..&amp;search=sig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benkenstein@uni-rostoc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9119</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Benkenstein</dc:creator>
  <cp:keywords/>
  <dc:description/>
  <cp:lastModifiedBy>Schenk, Hermann</cp:lastModifiedBy>
  <cp:revision>2</cp:revision>
  <cp:lastPrinted>2017-07-05T09:07:00Z</cp:lastPrinted>
  <dcterms:created xsi:type="dcterms:W3CDTF">2017-07-05T09:08:00Z</dcterms:created>
  <dcterms:modified xsi:type="dcterms:W3CDTF">2017-07-05T09:08:00Z</dcterms:modified>
</cp:coreProperties>
</file>